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8E" w:rsidRPr="002A40AA" w:rsidRDefault="002A40AA" w:rsidP="002A40AA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24"/>
        </w:rPr>
      </w:pPr>
      <w:r w:rsidRPr="002A40AA">
        <w:rPr>
          <w:rFonts w:ascii="Century Gothic" w:hAnsi="Century Gothic"/>
          <w:b/>
          <w:sz w:val="24"/>
        </w:rPr>
        <w:t>BIBLIOGRAPHY</w:t>
      </w:r>
    </w:p>
    <w:p w:rsidR="00217A5F" w:rsidRPr="002A40AA" w:rsidRDefault="00217A5F" w:rsidP="007171FA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2A40AA">
        <w:rPr>
          <w:rFonts w:ascii="Century Gothic" w:hAnsi="Century Gothic"/>
          <w:sz w:val="24"/>
          <w:szCs w:val="24"/>
        </w:rPr>
        <w:t>Begle</w:t>
      </w:r>
      <w:proofErr w:type="spellEnd"/>
      <w:r w:rsidRPr="002A40AA">
        <w:rPr>
          <w:rFonts w:ascii="Century Gothic" w:hAnsi="Century Gothic"/>
          <w:sz w:val="24"/>
          <w:szCs w:val="24"/>
        </w:rPr>
        <w:t>, A., Dumas, J., and Hanson R. (2010).</w:t>
      </w:r>
      <w:proofErr w:type="gramEnd"/>
      <w:r w:rsidRPr="002A40AA">
        <w:rPr>
          <w:rFonts w:ascii="Century Gothic" w:hAnsi="Century Gothic"/>
          <w:sz w:val="24"/>
          <w:szCs w:val="24"/>
        </w:rPr>
        <w:t xml:space="preserve"> Predicting child abuse potential: An empirical investigation of two theoretical frameworks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>Journal of Clinical Child &amp; Adolescent Psychology</w:t>
      </w:r>
      <w:r w:rsidRPr="002A40AA">
        <w:rPr>
          <w:rFonts w:ascii="Century Gothic" w:hAnsi="Century Gothic"/>
          <w:sz w:val="24"/>
          <w:szCs w:val="24"/>
        </w:rPr>
        <w:t xml:space="preserve">, 39(2) 208-219. </w:t>
      </w:r>
    </w:p>
    <w:p w:rsidR="007171FA" w:rsidRPr="002A40AA" w:rsidRDefault="007171FA" w:rsidP="007171FA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r w:rsidRPr="002A40AA">
        <w:rPr>
          <w:rFonts w:ascii="Century Gothic" w:hAnsi="Century Gothic"/>
          <w:sz w:val="24"/>
          <w:szCs w:val="24"/>
        </w:rPr>
        <w:t xml:space="preserve">Brown, J., Cohen, P., Johnson, J., &amp; </w:t>
      </w:r>
      <w:proofErr w:type="spellStart"/>
      <w:r w:rsidR="00863B1C">
        <w:rPr>
          <w:rFonts w:ascii="Century Gothic" w:hAnsi="Century Gothic"/>
          <w:sz w:val="24"/>
          <w:szCs w:val="24"/>
        </w:rPr>
        <w:t>Salzinger</w:t>
      </w:r>
      <w:proofErr w:type="spellEnd"/>
      <w:r w:rsidR="00863B1C">
        <w:rPr>
          <w:rFonts w:ascii="Century Gothic" w:hAnsi="Century Gothic"/>
          <w:sz w:val="24"/>
          <w:szCs w:val="24"/>
        </w:rPr>
        <w:t xml:space="preserve">, S. </w:t>
      </w:r>
      <w:r w:rsidRPr="002A40AA">
        <w:rPr>
          <w:rFonts w:ascii="Century Gothic" w:hAnsi="Century Gothic"/>
          <w:sz w:val="24"/>
          <w:szCs w:val="24"/>
        </w:rPr>
        <w:t>(1998)  A longitudinal analysis of risk factors for child maltreatment: Findings of a 17-year prospective study of officially recorded and self-reported child abuse and neglect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 xml:space="preserve">Child Abuse &amp; </w:t>
      </w:r>
      <w:proofErr w:type="gramStart"/>
      <w:r w:rsidRPr="002A40AA">
        <w:rPr>
          <w:rFonts w:ascii="Century Gothic" w:hAnsi="Century Gothic"/>
          <w:i/>
          <w:sz w:val="24"/>
          <w:szCs w:val="24"/>
        </w:rPr>
        <w:t>Neglect</w:t>
      </w:r>
      <w:r w:rsidRPr="002A40AA">
        <w:rPr>
          <w:rFonts w:ascii="Century Gothic" w:hAnsi="Century Gothic"/>
          <w:sz w:val="24"/>
          <w:szCs w:val="24"/>
        </w:rPr>
        <w:t xml:space="preserve"> ,</w:t>
      </w:r>
      <w:proofErr w:type="gramEnd"/>
      <w:r w:rsidRPr="002A40AA">
        <w:rPr>
          <w:rFonts w:ascii="Century Gothic" w:hAnsi="Century Gothic"/>
          <w:sz w:val="24"/>
          <w:szCs w:val="24"/>
        </w:rPr>
        <w:t xml:space="preserve"> 22, 1065-1078.</w:t>
      </w:r>
      <w:bookmarkStart w:id="0" w:name="_GoBack"/>
      <w:bookmarkEnd w:id="0"/>
    </w:p>
    <w:p w:rsidR="00C050D9" w:rsidRPr="002A40AA" w:rsidRDefault="00C050D9" w:rsidP="007171FA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proofErr w:type="spellStart"/>
      <w:r w:rsidRPr="002A40AA">
        <w:rPr>
          <w:rFonts w:ascii="Century Gothic" w:hAnsi="Century Gothic"/>
          <w:sz w:val="24"/>
          <w:szCs w:val="24"/>
        </w:rPr>
        <w:t>Carvalho-Grevious</w:t>
      </w:r>
      <w:proofErr w:type="spellEnd"/>
      <w:r w:rsidRPr="002A40AA">
        <w:rPr>
          <w:rFonts w:ascii="Century Gothic" w:hAnsi="Century Gothic"/>
          <w:sz w:val="24"/>
          <w:szCs w:val="24"/>
        </w:rPr>
        <w:t>, M. (2013)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sz w:val="24"/>
          <w:szCs w:val="24"/>
        </w:rPr>
        <w:t>Breaking the Cycle of shame: Socratic teaching methods to enhance critical thinking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>The Journal of Baccalaureate Social Work</w:t>
      </w:r>
      <w:r w:rsidRPr="002A40AA">
        <w:rPr>
          <w:rFonts w:ascii="Century Gothic" w:hAnsi="Century Gothic"/>
          <w:sz w:val="24"/>
          <w:szCs w:val="24"/>
        </w:rPr>
        <w:t xml:space="preserve">, 18, 77-94. </w:t>
      </w:r>
    </w:p>
    <w:p w:rsidR="00C050D9" w:rsidRPr="002A40AA" w:rsidRDefault="00C050D9" w:rsidP="002A40AA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r w:rsidRPr="002A40AA">
        <w:rPr>
          <w:rFonts w:ascii="Century Gothic" w:hAnsi="Century Gothic"/>
          <w:sz w:val="24"/>
          <w:szCs w:val="24"/>
        </w:rPr>
        <w:t>Children’s Research Center</w:t>
      </w:r>
      <w:r w:rsidR="002A40AA" w:rsidRPr="002A40AA">
        <w:rPr>
          <w:rFonts w:ascii="Century Gothic" w:hAnsi="Century Gothic"/>
          <w:sz w:val="24"/>
          <w:szCs w:val="24"/>
        </w:rPr>
        <w:t xml:space="preserve"> </w:t>
      </w:r>
      <w:r w:rsidR="002A40AA" w:rsidRPr="002A40AA">
        <w:rPr>
          <w:rFonts w:ascii="Century Gothic" w:hAnsi="Century Gothic"/>
          <w:sz w:val="24"/>
          <w:szCs w:val="24"/>
        </w:rPr>
        <w:t>(</w:t>
      </w:r>
      <w:r w:rsidRPr="002A40AA">
        <w:rPr>
          <w:rFonts w:ascii="Century Gothic" w:hAnsi="Century Gothic"/>
          <w:sz w:val="24"/>
          <w:szCs w:val="24"/>
        </w:rPr>
        <w:t>1997).</w:t>
      </w:r>
      <w:r w:rsidR="002A40AA" w:rsidRPr="002A40AA">
        <w:rPr>
          <w:rFonts w:ascii="Century Gothic" w:hAnsi="Century Gothic"/>
          <w:sz w:val="24"/>
          <w:szCs w:val="24"/>
        </w:rPr>
        <w:t xml:space="preserve"> Child Abuse and Neglect: Improving Consistency in Decision Making  [White Paper]</w:t>
      </w:r>
      <w:proofErr w:type="gramStart"/>
      <w:r w:rsidR="002A40AA"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="002A40AA" w:rsidRPr="002A40AA">
        <w:rPr>
          <w:rFonts w:ascii="Century Gothic" w:hAnsi="Century Gothic"/>
          <w:sz w:val="24"/>
          <w:szCs w:val="24"/>
        </w:rPr>
        <w:t>Retrieved August 3, 2014, from the National Council on Crime and Delinquency: http://www.nccdglobal.org/sites/default/files/publication_pdf/ocan_1997_reliability.pdf</w:t>
      </w:r>
    </w:p>
    <w:p w:rsidR="00C050D9" w:rsidRPr="002A40AA" w:rsidRDefault="00C050D9" w:rsidP="00C050D9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r w:rsidRPr="002A40AA">
        <w:rPr>
          <w:rFonts w:ascii="Century Gothic" w:hAnsi="Century Gothic"/>
          <w:sz w:val="24"/>
          <w:szCs w:val="24"/>
        </w:rPr>
        <w:t xml:space="preserve">D. Striker, D. </w:t>
      </w:r>
      <w:proofErr w:type="spellStart"/>
      <w:r w:rsidRPr="002A40AA">
        <w:rPr>
          <w:rFonts w:ascii="Century Gothic" w:hAnsi="Century Gothic"/>
          <w:sz w:val="24"/>
          <w:szCs w:val="24"/>
        </w:rPr>
        <w:t>Ell-Rittinger</w:t>
      </w:r>
      <w:proofErr w:type="spellEnd"/>
      <w:r w:rsidRPr="002A40AA">
        <w:rPr>
          <w:rFonts w:ascii="Century Gothic" w:hAnsi="Century Gothic"/>
          <w:sz w:val="24"/>
          <w:szCs w:val="24"/>
        </w:rPr>
        <w:t xml:space="preserve">, D. Thomas, and L. McGee, personal communication, 2014.  </w:t>
      </w:r>
    </w:p>
    <w:p w:rsidR="00FB1F9F" w:rsidRPr="002A40AA" w:rsidRDefault="00FB1F9F" w:rsidP="00DB48D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 w:hanging="360"/>
        <w:rPr>
          <w:rFonts w:ascii="Century Gothic" w:eastAsia="Times New Roman" w:hAnsi="Century Gothic" w:cs="Tahoma"/>
          <w:i/>
          <w:sz w:val="24"/>
          <w:szCs w:val="24"/>
          <w:lang w:eastAsia="ja-JP"/>
        </w:rPr>
      </w:pPr>
      <w:proofErr w:type="spellStart"/>
      <w:r w:rsidRPr="002A40AA">
        <w:rPr>
          <w:rFonts w:ascii="Century Gothic" w:eastAsia="Times New Roman" w:hAnsi="Century Gothic" w:cs="Tahoma"/>
          <w:sz w:val="24"/>
          <w:szCs w:val="24"/>
          <w:lang w:eastAsia="ja-JP"/>
        </w:rPr>
        <w:t>Fontes</w:t>
      </w:r>
      <w:proofErr w:type="spellEnd"/>
      <w:r w:rsidRPr="002A40AA">
        <w:rPr>
          <w:rFonts w:ascii="Century Gothic" w:eastAsia="Times New Roman" w:hAnsi="Century Gothic" w:cs="Tahoma"/>
          <w:sz w:val="24"/>
          <w:szCs w:val="24"/>
          <w:lang w:eastAsia="ja-JP"/>
        </w:rPr>
        <w:t xml:space="preserve">, Lisa A., (2005). </w:t>
      </w:r>
      <w:r w:rsidRPr="002A40AA">
        <w:rPr>
          <w:rFonts w:ascii="Century Gothic" w:eastAsia="Times New Roman" w:hAnsi="Century Gothic" w:cs="Tahoma"/>
          <w:i/>
          <w:sz w:val="24"/>
          <w:szCs w:val="24"/>
          <w:lang w:eastAsia="ja-JP"/>
        </w:rPr>
        <w:t>Chapter Three, Child Abuse and Culture: Working with Diverse Families. New York: Guilford Publications, Inc.</w:t>
      </w:r>
    </w:p>
    <w:p w:rsidR="007171FA" w:rsidRPr="002A40AA" w:rsidRDefault="007171FA" w:rsidP="00DB48D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 w:hanging="360"/>
        <w:rPr>
          <w:rFonts w:ascii="Century Gothic" w:hAnsi="Century Gothic"/>
          <w:sz w:val="24"/>
          <w:szCs w:val="24"/>
        </w:rPr>
      </w:pPr>
      <w:proofErr w:type="spellStart"/>
      <w:r w:rsidRPr="002A40AA">
        <w:rPr>
          <w:rFonts w:ascii="Century Gothic" w:hAnsi="Century Gothic"/>
          <w:sz w:val="24"/>
          <w:szCs w:val="24"/>
        </w:rPr>
        <w:t>Gambrill</w:t>
      </w:r>
      <w:proofErr w:type="spellEnd"/>
      <w:r w:rsidRPr="002A40AA">
        <w:rPr>
          <w:rFonts w:ascii="Century Gothic" w:hAnsi="Century Gothic"/>
          <w:sz w:val="24"/>
          <w:szCs w:val="24"/>
        </w:rPr>
        <w:t>, E. (2005)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>Critical thinking in clinical practice</w:t>
      </w:r>
      <w:proofErr w:type="gramStart"/>
      <w:r w:rsidRPr="002A40AA">
        <w:rPr>
          <w:rFonts w:ascii="Century Gothic" w:hAnsi="Century Gothic"/>
          <w:i/>
          <w:sz w:val="24"/>
          <w:szCs w:val="24"/>
        </w:rPr>
        <w:t>.</w:t>
      </w:r>
      <w:r w:rsidRPr="002A40AA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Pr="002A40AA">
        <w:rPr>
          <w:rFonts w:ascii="Century Gothic" w:hAnsi="Century Gothic"/>
          <w:sz w:val="24"/>
          <w:szCs w:val="24"/>
        </w:rPr>
        <w:t>Hobokon</w:t>
      </w:r>
      <w:proofErr w:type="spellEnd"/>
      <w:r w:rsidRPr="002A40AA">
        <w:rPr>
          <w:rFonts w:ascii="Century Gothic" w:hAnsi="Century Gothic"/>
          <w:sz w:val="24"/>
          <w:szCs w:val="24"/>
        </w:rPr>
        <w:t>, New Jersey: John Wiley &amp; Sons.</w:t>
      </w:r>
      <w:proofErr w:type="gramEnd"/>
    </w:p>
    <w:p w:rsidR="007171FA" w:rsidRPr="002A40AA" w:rsidRDefault="007171FA" w:rsidP="007171FA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proofErr w:type="spellStart"/>
      <w:r w:rsidRPr="002A40AA">
        <w:rPr>
          <w:rFonts w:ascii="Century Gothic" w:hAnsi="Century Gothic"/>
          <w:sz w:val="24"/>
          <w:szCs w:val="24"/>
        </w:rPr>
        <w:t>Helie</w:t>
      </w:r>
      <w:proofErr w:type="spellEnd"/>
      <w:r w:rsidRPr="002A40AA">
        <w:rPr>
          <w:rFonts w:ascii="Century Gothic" w:hAnsi="Century Gothic"/>
          <w:sz w:val="24"/>
          <w:szCs w:val="24"/>
        </w:rPr>
        <w:t xml:space="preserve">, S., Laurier, C., </w:t>
      </w:r>
      <w:proofErr w:type="spellStart"/>
      <w:r w:rsidRPr="002A40AA">
        <w:rPr>
          <w:rFonts w:ascii="Century Gothic" w:hAnsi="Century Gothic"/>
          <w:sz w:val="24"/>
          <w:szCs w:val="24"/>
        </w:rPr>
        <w:t>Pineau</w:t>
      </w:r>
      <w:proofErr w:type="spellEnd"/>
      <w:r w:rsidRPr="002A40AA">
        <w:rPr>
          <w:rFonts w:ascii="Century Gothic" w:hAnsi="Century Gothic"/>
          <w:sz w:val="24"/>
          <w:szCs w:val="24"/>
        </w:rPr>
        <w:t>-Villeneuve, C., &amp; Royer, M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sz w:val="24"/>
          <w:szCs w:val="24"/>
        </w:rPr>
        <w:t>(2013).  A developmental approach to the risk of a first recurrence in child protective services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>Child Abuse &amp; Neglect</w:t>
      </w:r>
      <w:r w:rsidRPr="002A40AA">
        <w:rPr>
          <w:rFonts w:ascii="Century Gothic" w:hAnsi="Century Gothic"/>
          <w:sz w:val="24"/>
          <w:szCs w:val="24"/>
        </w:rPr>
        <w:t>, 37, 1132-1141</w:t>
      </w:r>
    </w:p>
    <w:p w:rsidR="00C050D9" w:rsidRPr="002A40AA" w:rsidRDefault="00C050D9" w:rsidP="00C050D9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r w:rsidRPr="002A40AA">
        <w:rPr>
          <w:rFonts w:ascii="Century Gothic" w:hAnsi="Century Gothic"/>
          <w:sz w:val="24"/>
          <w:szCs w:val="24"/>
        </w:rPr>
        <w:t>IHS for the Ohio Child Welfare Training Program (2009)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r w:rsidRPr="002A40AA">
        <w:rPr>
          <w:rFonts w:ascii="Century Gothic" w:hAnsi="Century Gothic"/>
          <w:i/>
          <w:sz w:val="24"/>
          <w:szCs w:val="24"/>
        </w:rPr>
        <w:t>CAPMIS Implementation.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 xml:space="preserve"> </w:t>
      </w:r>
      <w:r w:rsidRPr="002A40AA">
        <w:rPr>
          <w:rFonts w:ascii="Century Gothic" w:hAnsi="Century Gothic"/>
          <w:sz w:val="24"/>
          <w:szCs w:val="24"/>
        </w:rPr>
        <w:t>Columbus</w:t>
      </w:r>
    </w:p>
    <w:p w:rsidR="007171FA" w:rsidRPr="002A40AA" w:rsidRDefault="007171FA" w:rsidP="007171FA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proofErr w:type="spellStart"/>
      <w:r w:rsidRPr="002A40AA">
        <w:rPr>
          <w:rFonts w:ascii="Century Gothic" w:hAnsi="Century Gothic"/>
          <w:sz w:val="24"/>
          <w:szCs w:val="24"/>
        </w:rPr>
        <w:t>Lietz</w:t>
      </w:r>
      <w:proofErr w:type="spellEnd"/>
      <w:r w:rsidRPr="002A40AA">
        <w:rPr>
          <w:rFonts w:ascii="Century Gothic" w:hAnsi="Century Gothic"/>
          <w:sz w:val="24"/>
          <w:szCs w:val="24"/>
        </w:rPr>
        <w:t>, C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sz w:val="24"/>
          <w:szCs w:val="24"/>
        </w:rPr>
        <w:t>(2009).  Critical Theory as a Framework for Child Welfare Decision-Making: Some Possibilities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>Journal of Public Child Welfare</w:t>
      </w:r>
      <w:r w:rsidRPr="002A40AA">
        <w:rPr>
          <w:rFonts w:ascii="Century Gothic" w:hAnsi="Century Gothic"/>
          <w:sz w:val="24"/>
          <w:szCs w:val="24"/>
        </w:rPr>
        <w:t xml:space="preserve">, Vol. 3: 190-206. </w:t>
      </w:r>
    </w:p>
    <w:p w:rsidR="005022E1" w:rsidRPr="002A40AA" w:rsidRDefault="00AD109B" w:rsidP="005022E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231F20"/>
          <w:sz w:val="24"/>
          <w:szCs w:val="24"/>
        </w:rPr>
      </w:pPr>
      <w:proofErr w:type="spellStart"/>
      <w:r w:rsidRPr="002A40AA">
        <w:rPr>
          <w:rFonts w:ascii="Century Gothic" w:hAnsi="Century Gothic"/>
          <w:sz w:val="24"/>
          <w:szCs w:val="24"/>
        </w:rPr>
        <w:t>Mateos</w:t>
      </w:r>
      <w:proofErr w:type="spellEnd"/>
      <w:r w:rsidRPr="002A40AA">
        <w:rPr>
          <w:rFonts w:ascii="Century Gothic" w:hAnsi="Century Gothic"/>
          <w:sz w:val="24"/>
          <w:szCs w:val="24"/>
        </w:rPr>
        <w:t xml:space="preserve">, M. </w:t>
      </w:r>
      <w:r w:rsidR="00FB1F9F" w:rsidRPr="002A40AA">
        <w:rPr>
          <w:rFonts w:ascii="Century Gothic" w:hAnsi="Century Gothic"/>
          <w:sz w:val="24"/>
          <w:szCs w:val="24"/>
        </w:rPr>
        <w:t>and Sole</w:t>
      </w:r>
      <w:r w:rsidRPr="002A40AA">
        <w:rPr>
          <w:rFonts w:ascii="Century Gothic" w:hAnsi="Century Gothic"/>
          <w:sz w:val="24"/>
          <w:szCs w:val="24"/>
        </w:rPr>
        <w:t>, I</w:t>
      </w:r>
      <w:proofErr w:type="gramStart"/>
      <w:r w:rsidRPr="002A40AA">
        <w:rPr>
          <w:rFonts w:ascii="Century Gothic" w:hAnsi="Century Gothic"/>
          <w:sz w:val="24"/>
          <w:szCs w:val="24"/>
        </w:rPr>
        <w:t xml:space="preserve">. </w:t>
      </w:r>
      <w:r w:rsidR="00FB1F9F" w:rsidRPr="002A40AA">
        <w:rPr>
          <w:rFonts w:ascii="Century Gothic" w:hAnsi="Century Gothic"/>
          <w:sz w:val="24"/>
          <w:szCs w:val="24"/>
        </w:rPr>
        <w:t xml:space="preserve"> </w:t>
      </w:r>
      <w:proofErr w:type="gramEnd"/>
      <w:r w:rsidR="00FB1F9F" w:rsidRPr="002A40AA">
        <w:rPr>
          <w:rFonts w:ascii="Century Gothic" w:hAnsi="Century Gothic"/>
          <w:sz w:val="24"/>
          <w:szCs w:val="24"/>
        </w:rPr>
        <w:t>(200</w:t>
      </w:r>
      <w:r w:rsidR="002C20A3" w:rsidRPr="002A40AA">
        <w:rPr>
          <w:rFonts w:ascii="Century Gothic" w:hAnsi="Century Gothic"/>
          <w:sz w:val="24"/>
          <w:szCs w:val="24"/>
        </w:rPr>
        <w:t>9</w:t>
      </w:r>
      <w:r w:rsidR="00FB1F9F" w:rsidRPr="002A40AA">
        <w:rPr>
          <w:rFonts w:ascii="Century Gothic" w:hAnsi="Century Gothic"/>
          <w:sz w:val="24"/>
          <w:szCs w:val="24"/>
        </w:rPr>
        <w:t>)</w:t>
      </w:r>
      <w:r w:rsidR="005022E1" w:rsidRPr="002A40AA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5022E1" w:rsidRPr="002A40AA">
        <w:rPr>
          <w:rFonts w:ascii="Century Gothic" w:hAnsi="Century Gothic" w:cs="TimesNewRomanPSMT"/>
          <w:color w:val="231F20"/>
          <w:sz w:val="24"/>
          <w:szCs w:val="24"/>
        </w:rPr>
        <w:t>Synthesising</w:t>
      </w:r>
      <w:proofErr w:type="spellEnd"/>
      <w:r w:rsidR="005022E1" w:rsidRPr="002A40AA">
        <w:rPr>
          <w:rFonts w:ascii="Century Gothic" w:hAnsi="Century Gothic" w:cs="TimesNewRomanPSMT"/>
          <w:color w:val="231F20"/>
          <w:sz w:val="24"/>
          <w:szCs w:val="24"/>
        </w:rPr>
        <w:t xml:space="preserve"> information from various texts:</w:t>
      </w:r>
    </w:p>
    <w:p w:rsidR="00FB1F9F" w:rsidRPr="002A40AA" w:rsidRDefault="005022E1" w:rsidP="00335AB9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/>
          <w:sz w:val="24"/>
          <w:szCs w:val="24"/>
        </w:rPr>
      </w:pPr>
      <w:r w:rsidRPr="002A40AA">
        <w:rPr>
          <w:rFonts w:ascii="Century Gothic" w:hAnsi="Century Gothic" w:cs="TimesNewRomanPSMT"/>
          <w:color w:val="231F20"/>
          <w:sz w:val="24"/>
          <w:szCs w:val="24"/>
        </w:rPr>
        <w:t>A study of procedures and products at different</w:t>
      </w:r>
      <w:r w:rsidR="002C20A3" w:rsidRPr="002A40AA">
        <w:rPr>
          <w:rFonts w:ascii="Century Gothic" w:hAnsi="Century Gothic" w:cs="TimesNewRomanPSMT"/>
          <w:color w:val="231F20"/>
          <w:sz w:val="24"/>
          <w:szCs w:val="24"/>
        </w:rPr>
        <w:t xml:space="preserve"> </w:t>
      </w:r>
      <w:r w:rsidRPr="002A40AA">
        <w:rPr>
          <w:rFonts w:ascii="Century Gothic" w:hAnsi="Century Gothic" w:cs="TimesNewRomanPSMT"/>
          <w:color w:val="231F20"/>
          <w:sz w:val="24"/>
          <w:szCs w:val="24"/>
        </w:rPr>
        <w:t>educational levels</w:t>
      </w:r>
    </w:p>
    <w:p w:rsidR="00C050D9" w:rsidRPr="002A40AA" w:rsidRDefault="002927C3" w:rsidP="00C050D9">
      <w:pPr>
        <w:spacing w:after="120"/>
        <w:ind w:left="360"/>
        <w:rPr>
          <w:rFonts w:ascii="Century Gothic" w:hAnsi="Century Gothic"/>
          <w:sz w:val="24"/>
          <w:szCs w:val="24"/>
        </w:rPr>
      </w:pPr>
      <w:r w:rsidRPr="002A40AA">
        <w:rPr>
          <w:rFonts w:ascii="Century Gothic" w:hAnsi="Century Gothic"/>
          <w:sz w:val="24"/>
          <w:szCs w:val="24"/>
        </w:rPr>
        <w:t>ODJFS Assessing Safety</w:t>
      </w:r>
      <w:proofErr w:type="gramStart"/>
      <w:r w:rsidR="002C20A3" w:rsidRPr="002A40AA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="002C20A3" w:rsidRPr="002A40AA">
        <w:rPr>
          <w:rFonts w:ascii="Century Gothic" w:hAnsi="Century Gothic"/>
          <w:i/>
          <w:sz w:val="24"/>
          <w:szCs w:val="24"/>
        </w:rPr>
        <w:t xml:space="preserve">European Journal of Psychology of Education, </w:t>
      </w:r>
      <w:r w:rsidR="002C20A3" w:rsidRPr="002A40AA">
        <w:rPr>
          <w:rFonts w:ascii="Century Gothic" w:hAnsi="Century Gothic"/>
          <w:sz w:val="24"/>
          <w:szCs w:val="24"/>
        </w:rPr>
        <w:t>XXIV, 435-451.</w:t>
      </w:r>
    </w:p>
    <w:p w:rsidR="00D709A5" w:rsidRPr="002A40AA" w:rsidRDefault="007171FA" w:rsidP="002A40AA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proofErr w:type="gramStart"/>
      <w:r w:rsidRPr="002A40AA">
        <w:rPr>
          <w:rFonts w:ascii="Century Gothic" w:hAnsi="Century Gothic"/>
          <w:sz w:val="24"/>
          <w:szCs w:val="24"/>
        </w:rPr>
        <w:lastRenderedPageBreak/>
        <w:t xml:space="preserve">Ohio Department of Job and Family Services </w:t>
      </w:r>
      <w:r w:rsidR="003B180C" w:rsidRPr="002A40AA">
        <w:rPr>
          <w:rFonts w:ascii="Century Gothic" w:hAnsi="Century Gothic"/>
          <w:sz w:val="24"/>
          <w:szCs w:val="24"/>
        </w:rPr>
        <w:t>(2015).</w:t>
      </w:r>
      <w:proofErr w:type="gramEnd"/>
      <w:r w:rsidR="003B180C" w:rsidRPr="002A40A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2A40AA" w:rsidRPr="002A40AA">
        <w:rPr>
          <w:rFonts w:ascii="Century Gothic" w:hAnsi="Century Gothic"/>
          <w:sz w:val="24"/>
          <w:szCs w:val="24"/>
        </w:rPr>
        <w:t xml:space="preserve">CAPMIS: </w:t>
      </w:r>
      <w:r w:rsidR="00756C9B" w:rsidRPr="002A40AA">
        <w:rPr>
          <w:rFonts w:ascii="Century Gothic" w:hAnsi="Century Gothic"/>
          <w:i/>
          <w:sz w:val="24"/>
          <w:szCs w:val="24"/>
        </w:rPr>
        <w:t>Safety Planning</w:t>
      </w:r>
      <w:r w:rsidRPr="002A40AA">
        <w:rPr>
          <w:rFonts w:ascii="Century Gothic" w:hAnsi="Century Gothic"/>
          <w:i/>
          <w:sz w:val="24"/>
          <w:szCs w:val="24"/>
        </w:rPr>
        <w:t>.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 xml:space="preserve"> </w:t>
      </w:r>
      <w:r w:rsidRPr="002A40AA">
        <w:rPr>
          <w:rFonts w:ascii="Century Gothic" w:hAnsi="Century Gothic"/>
          <w:sz w:val="24"/>
          <w:szCs w:val="24"/>
        </w:rPr>
        <w:t>Columbus</w:t>
      </w:r>
      <w:r w:rsidR="002A40AA" w:rsidRPr="002A40AA">
        <w:rPr>
          <w:rFonts w:ascii="Century Gothic" w:hAnsi="Century Gothic"/>
          <w:sz w:val="24"/>
          <w:szCs w:val="24"/>
        </w:rPr>
        <w:t xml:space="preserve">, Ohio; </w:t>
      </w:r>
      <w:proofErr w:type="gramStart"/>
      <w:r w:rsidR="002A40AA" w:rsidRPr="002A40AA">
        <w:rPr>
          <w:rFonts w:ascii="Century Gothic" w:hAnsi="Century Gothic"/>
          <w:sz w:val="24"/>
          <w:szCs w:val="24"/>
        </w:rPr>
        <w:t>The</w:t>
      </w:r>
      <w:proofErr w:type="gramEnd"/>
      <w:r w:rsidR="002A40AA" w:rsidRPr="002A40AA">
        <w:rPr>
          <w:rFonts w:ascii="Century Gothic" w:hAnsi="Century Gothic"/>
          <w:sz w:val="24"/>
          <w:szCs w:val="24"/>
        </w:rPr>
        <w:t xml:space="preserve"> Ohio Child Welfare Training Program</w:t>
      </w:r>
    </w:p>
    <w:p w:rsidR="007171FA" w:rsidRPr="002A40AA" w:rsidRDefault="007171FA" w:rsidP="007171FA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proofErr w:type="gramStart"/>
      <w:r w:rsidRPr="002A40AA">
        <w:rPr>
          <w:rFonts w:ascii="Century Gothic" w:hAnsi="Century Gothic"/>
          <w:sz w:val="24"/>
          <w:szCs w:val="24"/>
        </w:rPr>
        <w:t xml:space="preserve">Ohio Department of Job and Family Services </w:t>
      </w:r>
      <w:r w:rsidR="003B180C" w:rsidRPr="002A40AA">
        <w:rPr>
          <w:rFonts w:ascii="Century Gothic" w:hAnsi="Century Gothic"/>
          <w:sz w:val="24"/>
          <w:szCs w:val="24"/>
        </w:rPr>
        <w:t>(2015).</w:t>
      </w:r>
      <w:proofErr w:type="gramEnd"/>
      <w:r w:rsidR="003B180C" w:rsidRPr="002A40A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2A40AA" w:rsidRPr="002A40AA">
        <w:rPr>
          <w:rFonts w:ascii="Century Gothic" w:hAnsi="Century Gothic"/>
          <w:i/>
          <w:sz w:val="24"/>
          <w:szCs w:val="24"/>
        </w:rPr>
        <w:t>CAPMIS: Assessing</w:t>
      </w:r>
      <w:r w:rsidRPr="002A40AA">
        <w:rPr>
          <w:rFonts w:ascii="Century Gothic" w:hAnsi="Century Gothic"/>
          <w:i/>
          <w:sz w:val="24"/>
          <w:szCs w:val="24"/>
        </w:rPr>
        <w:t xml:space="preserve"> Child Safety.</w:t>
      </w:r>
      <w:proofErr w:type="gramEnd"/>
      <w:r w:rsidRPr="002A40AA">
        <w:rPr>
          <w:rFonts w:ascii="Century Gothic" w:hAnsi="Century Gothic"/>
          <w:i/>
          <w:sz w:val="24"/>
          <w:szCs w:val="24"/>
        </w:rPr>
        <w:t xml:space="preserve"> </w:t>
      </w:r>
      <w:r w:rsidRPr="002A40AA">
        <w:rPr>
          <w:rFonts w:ascii="Century Gothic" w:hAnsi="Century Gothic"/>
          <w:sz w:val="24"/>
          <w:szCs w:val="24"/>
        </w:rPr>
        <w:t>Columbus</w:t>
      </w:r>
      <w:r w:rsidR="002A40AA" w:rsidRPr="002A40AA">
        <w:rPr>
          <w:rFonts w:ascii="Century Gothic" w:hAnsi="Century Gothic"/>
          <w:sz w:val="24"/>
          <w:szCs w:val="24"/>
        </w:rPr>
        <w:t xml:space="preserve">, Ohio; </w:t>
      </w:r>
      <w:proofErr w:type="gramStart"/>
      <w:r w:rsidR="002A40AA" w:rsidRPr="002A40AA">
        <w:rPr>
          <w:rFonts w:ascii="Century Gothic" w:hAnsi="Century Gothic"/>
          <w:sz w:val="24"/>
          <w:szCs w:val="24"/>
        </w:rPr>
        <w:t>The</w:t>
      </w:r>
      <w:proofErr w:type="gramEnd"/>
      <w:r w:rsidR="002A40AA" w:rsidRPr="002A40AA">
        <w:rPr>
          <w:rFonts w:ascii="Century Gothic" w:hAnsi="Century Gothic"/>
          <w:sz w:val="24"/>
          <w:szCs w:val="24"/>
        </w:rPr>
        <w:t xml:space="preserve"> Ohio Child Welfare Training Program</w:t>
      </w:r>
    </w:p>
    <w:p w:rsidR="00C050D9" w:rsidRPr="002A40AA" w:rsidRDefault="00C050D9" w:rsidP="00C050D9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r w:rsidRPr="002A40AA">
        <w:rPr>
          <w:rFonts w:ascii="Century Gothic" w:hAnsi="Century Gothic"/>
          <w:sz w:val="24"/>
          <w:szCs w:val="24"/>
        </w:rPr>
        <w:t>Ohio Department of Job and Family Services (2014)</w:t>
      </w:r>
      <w:proofErr w:type="gramStart"/>
      <w:r w:rsidRPr="002A40AA">
        <w:rPr>
          <w:rFonts w:ascii="Century Gothic" w:hAnsi="Century Gothic"/>
          <w:sz w:val="24"/>
          <w:szCs w:val="24"/>
        </w:rPr>
        <w:t>.  Ohio’s Child Protective Services Worker Manual and CAPMIS Field Guide.</w:t>
      </w:r>
      <w:proofErr w:type="gramEnd"/>
      <w:r w:rsidRPr="002A40AA">
        <w:rPr>
          <w:rFonts w:ascii="Century Gothic" w:hAnsi="Century Gothic"/>
          <w:sz w:val="24"/>
          <w:szCs w:val="24"/>
        </w:rPr>
        <w:t xml:space="preserve"> Retrieved from http://jfskb.com/sacwis/index.php/cpspolicy/145-field-guides/508-blue-book-revised</w:t>
      </w:r>
    </w:p>
    <w:p w:rsidR="00C050D9" w:rsidRPr="002A40AA" w:rsidRDefault="00217A5F" w:rsidP="007171FA">
      <w:pPr>
        <w:spacing w:after="120"/>
        <w:ind w:left="360" w:hanging="360"/>
        <w:rPr>
          <w:rFonts w:ascii="Century Gothic" w:eastAsia="Times New Roman" w:hAnsi="Century Gothic" w:cs="Tahoma"/>
          <w:sz w:val="24"/>
          <w:szCs w:val="24"/>
        </w:rPr>
      </w:pPr>
      <w:proofErr w:type="spellStart"/>
      <w:proofErr w:type="gramStart"/>
      <w:r w:rsidRPr="002A40AA">
        <w:rPr>
          <w:rFonts w:ascii="Century Gothic" w:eastAsia="Times New Roman" w:hAnsi="Century Gothic" w:cs="Tahoma"/>
          <w:sz w:val="24"/>
          <w:szCs w:val="24"/>
        </w:rPr>
        <w:t>Pecora</w:t>
      </w:r>
      <w:proofErr w:type="spellEnd"/>
      <w:r w:rsidRPr="002A40AA">
        <w:rPr>
          <w:rFonts w:ascii="Century Gothic" w:eastAsia="Times New Roman" w:hAnsi="Century Gothic" w:cs="Tahoma"/>
          <w:sz w:val="24"/>
          <w:szCs w:val="24"/>
        </w:rPr>
        <w:t xml:space="preserve">, P., </w:t>
      </w:r>
      <w:proofErr w:type="spellStart"/>
      <w:r w:rsidRPr="002A40AA">
        <w:rPr>
          <w:rFonts w:ascii="Century Gothic" w:eastAsia="Times New Roman" w:hAnsi="Century Gothic" w:cs="Tahoma"/>
          <w:sz w:val="24"/>
          <w:szCs w:val="24"/>
        </w:rPr>
        <w:t>Chahine</w:t>
      </w:r>
      <w:proofErr w:type="spellEnd"/>
      <w:r w:rsidRPr="002A40AA">
        <w:rPr>
          <w:rFonts w:ascii="Century Gothic" w:eastAsia="Times New Roman" w:hAnsi="Century Gothic" w:cs="Tahoma"/>
          <w:sz w:val="24"/>
          <w:szCs w:val="24"/>
        </w:rPr>
        <w:t>, Z., and Graham, J. (2010).</w:t>
      </w:r>
      <w:proofErr w:type="gramEnd"/>
      <w:r w:rsidRPr="002A40AA">
        <w:rPr>
          <w:rFonts w:ascii="Century Gothic" w:eastAsia="Times New Roman" w:hAnsi="Century Gothic" w:cs="Tahoma"/>
          <w:sz w:val="24"/>
          <w:szCs w:val="24"/>
        </w:rPr>
        <w:t xml:space="preserve"> Safety </w:t>
      </w:r>
      <w:proofErr w:type="spellStart"/>
      <w:r w:rsidRPr="002A40AA">
        <w:rPr>
          <w:rFonts w:ascii="Century Gothic" w:eastAsia="Times New Roman" w:hAnsi="Century Gothic" w:cs="Tahoma"/>
          <w:sz w:val="24"/>
          <w:szCs w:val="24"/>
        </w:rPr>
        <w:t>a;nd</w:t>
      </w:r>
      <w:proofErr w:type="spellEnd"/>
      <w:r w:rsidRPr="002A40AA">
        <w:rPr>
          <w:rFonts w:ascii="Century Gothic" w:eastAsia="Times New Roman" w:hAnsi="Century Gothic" w:cs="Tahoma"/>
          <w:sz w:val="24"/>
          <w:szCs w:val="24"/>
        </w:rPr>
        <w:t xml:space="preserve"> risk assessment frameworks: Overview and implications for child maltreatment fatalities</w:t>
      </w:r>
      <w:proofErr w:type="gramStart"/>
      <w:r w:rsidRPr="002A40AA">
        <w:rPr>
          <w:rFonts w:ascii="Century Gothic" w:eastAsia="Times New Roman" w:hAnsi="Century Gothic" w:cs="Tahoma"/>
          <w:sz w:val="24"/>
          <w:szCs w:val="24"/>
        </w:rPr>
        <w:t xml:space="preserve">.  </w:t>
      </w:r>
      <w:proofErr w:type="gramEnd"/>
      <w:r w:rsidRPr="002A40AA">
        <w:rPr>
          <w:rFonts w:ascii="Century Gothic" w:eastAsia="Times New Roman" w:hAnsi="Century Gothic" w:cs="Tahoma"/>
          <w:sz w:val="24"/>
          <w:szCs w:val="24"/>
        </w:rPr>
        <w:t xml:space="preserve">Child Welfare, 92 (2), 143-160. </w:t>
      </w:r>
    </w:p>
    <w:p w:rsidR="007171FA" w:rsidRPr="002A40AA" w:rsidRDefault="007171FA" w:rsidP="007171FA">
      <w:pPr>
        <w:spacing w:after="120"/>
        <w:ind w:left="360" w:hanging="360"/>
        <w:rPr>
          <w:rFonts w:ascii="Century Gothic" w:eastAsia="Times New Roman" w:hAnsi="Century Gothic" w:cs="Tahoma"/>
          <w:sz w:val="24"/>
          <w:szCs w:val="24"/>
        </w:rPr>
      </w:pPr>
      <w:proofErr w:type="gramStart"/>
      <w:r w:rsidRPr="002A40AA">
        <w:rPr>
          <w:rFonts w:ascii="Century Gothic" w:eastAsia="Times New Roman" w:hAnsi="Century Gothic" w:cs="Tahoma"/>
          <w:sz w:val="24"/>
          <w:szCs w:val="24"/>
        </w:rPr>
        <w:t>Rycus, J.S., and Hughes, R. C., (1998).</w:t>
      </w:r>
      <w:proofErr w:type="gramEnd"/>
      <w:r w:rsidRPr="002A40AA">
        <w:rPr>
          <w:rFonts w:ascii="Century Gothic" w:eastAsia="Times New Roman" w:hAnsi="Century Gothic" w:cs="Tahoma"/>
          <w:sz w:val="24"/>
          <w:szCs w:val="24"/>
        </w:rPr>
        <w:t xml:space="preserve"> </w:t>
      </w:r>
      <w:proofErr w:type="gramStart"/>
      <w:r w:rsidRPr="002A40AA">
        <w:rPr>
          <w:rFonts w:ascii="Century Gothic" w:eastAsia="Times New Roman" w:hAnsi="Century Gothic" w:cs="Tahoma"/>
          <w:i/>
          <w:iCs/>
          <w:sz w:val="24"/>
          <w:szCs w:val="24"/>
        </w:rPr>
        <w:t xml:space="preserve">Field Guide to Child Welfare </w:t>
      </w:r>
      <w:r w:rsidRPr="002A40AA">
        <w:rPr>
          <w:rFonts w:ascii="Century Gothic" w:eastAsia="Times New Roman" w:hAnsi="Century Gothic" w:cs="Tahoma"/>
          <w:sz w:val="24"/>
          <w:szCs w:val="24"/>
        </w:rPr>
        <w:t>Washington, D.C.: Child Welfare League</w:t>
      </w:r>
      <w:r w:rsidRPr="002A40AA">
        <w:rPr>
          <w:rFonts w:ascii="Century Gothic" w:eastAsia="Times New Roman" w:hAnsi="Century Gothic" w:cs="Tahoma"/>
          <w:i/>
          <w:iCs/>
          <w:sz w:val="24"/>
          <w:szCs w:val="24"/>
        </w:rPr>
        <w:t xml:space="preserve"> </w:t>
      </w:r>
      <w:r w:rsidRPr="002A40AA">
        <w:rPr>
          <w:rFonts w:ascii="Century Gothic" w:eastAsia="Times New Roman" w:hAnsi="Century Gothic" w:cs="Tahoma"/>
          <w:sz w:val="24"/>
          <w:szCs w:val="24"/>
        </w:rPr>
        <w:t>of America.</w:t>
      </w:r>
      <w:proofErr w:type="gramEnd"/>
    </w:p>
    <w:p w:rsidR="00756C9B" w:rsidRPr="002A40AA" w:rsidRDefault="00C050D9" w:rsidP="00335AB9">
      <w:pPr>
        <w:spacing w:after="120"/>
        <w:ind w:left="360" w:hanging="360"/>
        <w:rPr>
          <w:rFonts w:ascii="Century Gothic" w:hAnsi="Century Gothic"/>
          <w:sz w:val="24"/>
          <w:szCs w:val="24"/>
        </w:rPr>
      </w:pPr>
      <w:r w:rsidRPr="002A40AA">
        <w:rPr>
          <w:rFonts w:ascii="Century Gothic" w:hAnsi="Century Gothic"/>
          <w:sz w:val="24"/>
          <w:szCs w:val="24"/>
        </w:rPr>
        <w:t xml:space="preserve">Schwalbe, C. S. (2008). Strengthening the integration of actuarial risk assessment with clinical judgement in an </w:t>
      </w:r>
      <w:proofErr w:type="gramStart"/>
      <w:r w:rsidRPr="002A40AA">
        <w:rPr>
          <w:rFonts w:ascii="Century Gothic" w:hAnsi="Century Gothic"/>
          <w:sz w:val="24"/>
          <w:szCs w:val="24"/>
        </w:rPr>
        <w:t>evidence base practice framework</w:t>
      </w:r>
      <w:proofErr w:type="gramEnd"/>
      <w:r w:rsidRPr="002A40AA">
        <w:rPr>
          <w:rFonts w:ascii="Century Gothic" w:hAnsi="Century Gothic"/>
          <w:sz w:val="24"/>
          <w:szCs w:val="24"/>
        </w:rPr>
        <w:t xml:space="preserve">. </w:t>
      </w:r>
      <w:r w:rsidRPr="002A40AA">
        <w:rPr>
          <w:rFonts w:ascii="Century Gothic" w:hAnsi="Century Gothic"/>
          <w:i/>
          <w:sz w:val="24"/>
          <w:szCs w:val="24"/>
        </w:rPr>
        <w:t>Child and Youth Services Review</w:t>
      </w:r>
      <w:r w:rsidRPr="002A40AA">
        <w:rPr>
          <w:rFonts w:ascii="Century Gothic" w:hAnsi="Century Gothic"/>
          <w:sz w:val="24"/>
          <w:szCs w:val="24"/>
        </w:rPr>
        <w:t xml:space="preserve">, 30: 1458-1464. </w:t>
      </w:r>
    </w:p>
    <w:sectPr w:rsidR="00756C9B" w:rsidRPr="002A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8E"/>
    <w:rsid w:val="00217A5F"/>
    <w:rsid w:val="002927C3"/>
    <w:rsid w:val="002A40AA"/>
    <w:rsid w:val="002C20A3"/>
    <w:rsid w:val="00335AB9"/>
    <w:rsid w:val="003B180C"/>
    <w:rsid w:val="00424BA2"/>
    <w:rsid w:val="005022E1"/>
    <w:rsid w:val="00622B8E"/>
    <w:rsid w:val="00684C9C"/>
    <w:rsid w:val="007171FA"/>
    <w:rsid w:val="00756C9B"/>
    <w:rsid w:val="007F323F"/>
    <w:rsid w:val="00863B1C"/>
    <w:rsid w:val="009A2A7B"/>
    <w:rsid w:val="00AD109B"/>
    <w:rsid w:val="00C01EC6"/>
    <w:rsid w:val="00C050D9"/>
    <w:rsid w:val="00D709A5"/>
    <w:rsid w:val="00DB48D3"/>
    <w:rsid w:val="00F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Ciola</dc:creator>
  <cp:lastModifiedBy>Stacey Saunders-Adams</cp:lastModifiedBy>
  <cp:revision>4</cp:revision>
  <dcterms:created xsi:type="dcterms:W3CDTF">2015-06-30T03:05:00Z</dcterms:created>
  <dcterms:modified xsi:type="dcterms:W3CDTF">2015-06-30T03:13:00Z</dcterms:modified>
</cp:coreProperties>
</file>