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4A0"/>
      </w:tblPr>
      <w:tblGrid>
        <w:gridCol w:w="7960"/>
      </w:tblGrid>
      <w:tr w:rsidR="005022D0" w:rsidRPr="003540B9" w:rsidTr="005022D0">
        <w:tc>
          <w:tcPr>
            <w:tcW w:w="7960" w:type="dxa"/>
            <w:tcMar>
              <w:top w:w="216" w:type="dxa"/>
              <w:left w:w="115" w:type="dxa"/>
              <w:bottom w:w="216" w:type="dxa"/>
              <w:right w:w="115" w:type="dxa"/>
            </w:tcMar>
          </w:tcPr>
          <w:p w:rsidR="005022D0" w:rsidRDefault="005022D0" w:rsidP="005022D0">
            <w:pPr>
              <w:pStyle w:val="NoSpacing"/>
              <w:rPr>
                <w:rFonts w:ascii="Cambria" w:hAnsi="Cambria"/>
              </w:rPr>
            </w:pPr>
            <w:r>
              <w:rPr>
                <w:rFonts w:ascii="Cambria" w:hAnsi="Cambria"/>
              </w:rPr>
              <w:t>CFP Software Ltd</w:t>
            </w:r>
          </w:p>
        </w:tc>
      </w:tr>
      <w:tr w:rsidR="005022D0" w:rsidRPr="003540B9" w:rsidTr="005022D0">
        <w:tc>
          <w:tcPr>
            <w:tcW w:w="7960" w:type="dxa"/>
          </w:tcPr>
          <w:p w:rsidR="005022D0" w:rsidRPr="005D15D6" w:rsidRDefault="005022D0" w:rsidP="005022D0">
            <w:pPr>
              <w:pStyle w:val="Title"/>
              <w:rPr>
                <w:rFonts w:ascii="Cambria" w:hAnsi="Cambria" w:cs="Arial"/>
                <w:sz w:val="80"/>
                <w:szCs w:val="80"/>
              </w:rPr>
            </w:pPr>
            <w:r>
              <w:rPr>
                <w:rFonts w:ascii="Cambria" w:hAnsi="Cambria" w:cs="Arial"/>
                <w:sz w:val="80"/>
                <w:szCs w:val="80"/>
              </w:rPr>
              <w:t>CFPwinMan</w:t>
            </w:r>
            <w:r w:rsidRPr="005D15D6">
              <w:rPr>
                <w:rFonts w:ascii="Cambria" w:hAnsi="Cambria" w:cs="Arial"/>
                <w:color w:val="FF0000"/>
                <w:sz w:val="80"/>
                <w:szCs w:val="80"/>
                <w:vertAlign w:val="superscript"/>
              </w:rPr>
              <w:t>sdb</w:t>
            </w:r>
            <w:r w:rsidRPr="005D15D6">
              <w:rPr>
                <w:rFonts w:ascii="Cambria" w:hAnsi="Cambria" w:cs="Arial"/>
                <w:sz w:val="80"/>
                <w:szCs w:val="80"/>
              </w:rPr>
              <w:t xml:space="preserve"> </w:t>
            </w:r>
          </w:p>
          <w:p w:rsidR="005022D0" w:rsidRPr="007A3A5E" w:rsidRDefault="009D6FCF" w:rsidP="005022D0">
            <w:pPr>
              <w:pStyle w:val="NoSpacing"/>
              <w:rPr>
                <w:rFonts w:ascii="Cambria" w:hAnsi="Cambria" w:cs="Arial"/>
                <w:color w:val="FF0000"/>
                <w:sz w:val="80"/>
                <w:szCs w:val="80"/>
                <w:vertAlign w:val="superscript"/>
              </w:rPr>
            </w:pPr>
            <w:r>
              <w:rPr>
                <w:rFonts w:ascii="Cambria" w:hAnsi="Cambria"/>
                <w:sz w:val="80"/>
                <w:szCs w:val="80"/>
              </w:rPr>
              <w:t xml:space="preserve">Charge Interest </w:t>
            </w:r>
            <w:r>
              <w:rPr>
                <w:rFonts w:ascii="Cambria" w:hAnsi="Cambria"/>
                <w:sz w:val="80"/>
                <w:szCs w:val="80"/>
              </w:rPr>
              <w:br/>
              <w:t>On Arrears</w:t>
            </w:r>
          </w:p>
        </w:tc>
      </w:tr>
      <w:tr w:rsidR="00D8269F" w:rsidRPr="003540B9" w:rsidTr="005022D0">
        <w:tc>
          <w:tcPr>
            <w:tcW w:w="7960" w:type="dxa"/>
            <w:tcMar>
              <w:top w:w="216" w:type="dxa"/>
              <w:left w:w="115" w:type="dxa"/>
              <w:bottom w:w="216" w:type="dxa"/>
              <w:right w:w="115" w:type="dxa"/>
            </w:tcMar>
          </w:tcPr>
          <w:p w:rsidR="00D8269F" w:rsidRPr="001918E5" w:rsidRDefault="00D8269F" w:rsidP="00F519D3">
            <w:pPr>
              <w:pStyle w:val="NoSpacing"/>
              <w:jc w:val="both"/>
              <w:rPr>
                <w:rFonts w:asciiTheme="majorHAnsi" w:hAnsiTheme="majorHAnsi"/>
                <w:sz w:val="28"/>
                <w:szCs w:val="28"/>
              </w:rPr>
            </w:pPr>
          </w:p>
        </w:tc>
      </w:tr>
    </w:tbl>
    <w:p w:rsidR="00D8269F" w:rsidRPr="003540B9" w:rsidRDefault="00D8269F">
      <w:pPr>
        <w:rPr>
          <w:rFonts w:asciiTheme="majorHAnsi" w:hAnsiTheme="majorHAnsi"/>
        </w:rPr>
      </w:pPr>
    </w:p>
    <w:p w:rsidR="00D8269F" w:rsidRPr="003540B9" w:rsidRDefault="00D8269F">
      <w:pPr>
        <w:rPr>
          <w:rFonts w:asciiTheme="majorHAnsi" w:hAnsiTheme="majorHAnsi"/>
        </w:rPr>
      </w:pPr>
    </w:p>
    <w:tbl>
      <w:tblPr>
        <w:tblpPr w:leftFromText="187" w:rightFromText="187" w:horzAnchor="margin" w:tblpXSpec="center" w:tblpYSpec="bottom"/>
        <w:tblW w:w="4000" w:type="pct"/>
        <w:tblLook w:val="04A0"/>
      </w:tblPr>
      <w:tblGrid>
        <w:gridCol w:w="7960"/>
      </w:tblGrid>
      <w:tr w:rsidR="00D8269F" w:rsidRPr="003540B9">
        <w:tc>
          <w:tcPr>
            <w:tcW w:w="7672" w:type="dxa"/>
            <w:tcMar>
              <w:top w:w="216" w:type="dxa"/>
              <w:left w:w="115" w:type="dxa"/>
              <w:bottom w:w="216" w:type="dxa"/>
              <w:right w:w="115" w:type="dxa"/>
            </w:tcMar>
          </w:tcPr>
          <w:p w:rsidR="00D8269F" w:rsidRPr="003540B9" w:rsidRDefault="00D8269F" w:rsidP="009813A2">
            <w:pPr>
              <w:pStyle w:val="NoSpacing"/>
              <w:rPr>
                <w:rFonts w:asciiTheme="majorHAnsi" w:hAnsiTheme="majorHAnsi"/>
                <w:color w:val="4F81BD"/>
              </w:rPr>
            </w:pPr>
          </w:p>
        </w:tc>
      </w:tr>
    </w:tbl>
    <w:p w:rsidR="00D8269F" w:rsidRPr="003540B9" w:rsidRDefault="00D8269F">
      <w:pPr>
        <w:rPr>
          <w:rFonts w:asciiTheme="majorHAnsi" w:hAnsiTheme="majorHAnsi"/>
        </w:rPr>
      </w:pPr>
    </w:p>
    <w:p w:rsidR="007F0053" w:rsidRPr="003540B9" w:rsidRDefault="00D8269F">
      <w:pPr>
        <w:pStyle w:val="TOCHeading"/>
      </w:pPr>
      <w:r w:rsidRPr="003540B9">
        <w:br w:type="page"/>
      </w:r>
    </w:p>
    <w:p w:rsidR="007F0053" w:rsidRPr="00D16482" w:rsidRDefault="007F0053" w:rsidP="00D16482">
      <w:pPr>
        <w:pStyle w:val="Heading1"/>
        <w:spacing w:before="0"/>
        <w:contextualSpacing/>
      </w:pPr>
      <w:bookmarkStart w:id="0" w:name="_Toc306695252"/>
      <w:bookmarkStart w:id="1" w:name="_Toc319052731"/>
      <w:r w:rsidRPr="00D16482">
        <w:lastRenderedPageBreak/>
        <w:t>Contents</w:t>
      </w:r>
      <w:bookmarkEnd w:id="0"/>
      <w:bookmarkEnd w:id="1"/>
    </w:p>
    <w:p w:rsidR="00AB59ED" w:rsidRDefault="00623AB4">
      <w:pPr>
        <w:pStyle w:val="TOC1"/>
        <w:rPr>
          <w:b w:val="0"/>
          <w:sz w:val="22"/>
          <w:szCs w:val="22"/>
        </w:rPr>
      </w:pPr>
      <w:r w:rsidRPr="00623AB4">
        <w:rPr>
          <w:rFonts w:asciiTheme="majorHAnsi" w:hAnsiTheme="majorHAnsi"/>
          <w:b w:val="0"/>
          <w:sz w:val="24"/>
          <w:szCs w:val="24"/>
        </w:rPr>
        <w:fldChar w:fldCharType="begin"/>
      </w:r>
      <w:r w:rsidR="002243A4" w:rsidRPr="0072396C">
        <w:rPr>
          <w:rFonts w:asciiTheme="majorHAnsi" w:hAnsiTheme="majorHAnsi"/>
          <w:b w:val="0"/>
          <w:sz w:val="24"/>
          <w:szCs w:val="24"/>
        </w:rPr>
        <w:instrText xml:space="preserve"> TOC \o "1-3" \h \z \u  \* MERGEFORMAT </w:instrText>
      </w:r>
      <w:r w:rsidRPr="00623AB4">
        <w:rPr>
          <w:rFonts w:asciiTheme="majorHAnsi" w:hAnsiTheme="majorHAnsi"/>
          <w:b w:val="0"/>
          <w:sz w:val="24"/>
          <w:szCs w:val="24"/>
        </w:rPr>
        <w:fldChar w:fldCharType="separate"/>
      </w:r>
      <w:hyperlink w:anchor="_Toc319052731" w:history="1">
        <w:r w:rsidR="00AB59ED" w:rsidRPr="00266EAA">
          <w:rPr>
            <w:rStyle w:val="Hyperlink"/>
          </w:rPr>
          <w:t>Contents</w:t>
        </w:r>
        <w:r w:rsidR="00AB59ED">
          <w:rPr>
            <w:webHidden/>
          </w:rPr>
          <w:tab/>
        </w:r>
        <w:r>
          <w:rPr>
            <w:webHidden/>
          </w:rPr>
          <w:fldChar w:fldCharType="begin"/>
        </w:r>
        <w:r w:rsidR="00AB59ED">
          <w:rPr>
            <w:webHidden/>
          </w:rPr>
          <w:instrText xml:space="preserve"> PAGEREF _Toc319052731 \h </w:instrText>
        </w:r>
        <w:r>
          <w:rPr>
            <w:webHidden/>
          </w:rPr>
        </w:r>
        <w:r>
          <w:rPr>
            <w:webHidden/>
          </w:rPr>
          <w:fldChar w:fldCharType="separate"/>
        </w:r>
        <w:r w:rsidR="00167CBD">
          <w:rPr>
            <w:webHidden/>
          </w:rPr>
          <w:t>2</w:t>
        </w:r>
        <w:r>
          <w:rPr>
            <w:webHidden/>
          </w:rPr>
          <w:fldChar w:fldCharType="end"/>
        </w:r>
      </w:hyperlink>
    </w:p>
    <w:p w:rsidR="00AB59ED" w:rsidRDefault="00623AB4">
      <w:pPr>
        <w:pStyle w:val="TOC1"/>
        <w:rPr>
          <w:b w:val="0"/>
          <w:sz w:val="22"/>
          <w:szCs w:val="22"/>
        </w:rPr>
      </w:pPr>
      <w:hyperlink w:anchor="_Toc319052732" w:history="1">
        <w:r w:rsidR="00AB59ED" w:rsidRPr="00266EAA">
          <w:rPr>
            <w:rStyle w:val="Hyperlink"/>
          </w:rPr>
          <w:t>Introduction</w:t>
        </w:r>
        <w:r w:rsidR="00AB59ED">
          <w:rPr>
            <w:webHidden/>
          </w:rPr>
          <w:tab/>
        </w:r>
        <w:r>
          <w:rPr>
            <w:webHidden/>
          </w:rPr>
          <w:fldChar w:fldCharType="begin"/>
        </w:r>
        <w:r w:rsidR="00AB59ED">
          <w:rPr>
            <w:webHidden/>
          </w:rPr>
          <w:instrText xml:space="preserve"> PAGEREF _Toc319052732 \h </w:instrText>
        </w:r>
        <w:r>
          <w:rPr>
            <w:webHidden/>
          </w:rPr>
        </w:r>
        <w:r>
          <w:rPr>
            <w:webHidden/>
          </w:rPr>
          <w:fldChar w:fldCharType="separate"/>
        </w:r>
        <w:r w:rsidR="00167CBD">
          <w:rPr>
            <w:webHidden/>
          </w:rPr>
          <w:t>3</w:t>
        </w:r>
        <w:r>
          <w:rPr>
            <w:webHidden/>
          </w:rPr>
          <w:fldChar w:fldCharType="end"/>
        </w:r>
      </w:hyperlink>
    </w:p>
    <w:p w:rsidR="00AB59ED" w:rsidRDefault="00623AB4">
      <w:pPr>
        <w:pStyle w:val="TOC1"/>
        <w:rPr>
          <w:b w:val="0"/>
          <w:sz w:val="22"/>
          <w:szCs w:val="22"/>
        </w:rPr>
      </w:pPr>
      <w:hyperlink w:anchor="_Toc319052733" w:history="1">
        <w:r w:rsidR="00AB59ED" w:rsidRPr="00266EAA">
          <w:rPr>
            <w:rStyle w:val="Hyperlink"/>
          </w:rPr>
          <w:t>Breakdown of Features</w:t>
        </w:r>
        <w:r w:rsidR="00AB59ED">
          <w:rPr>
            <w:webHidden/>
          </w:rPr>
          <w:tab/>
        </w:r>
        <w:r>
          <w:rPr>
            <w:webHidden/>
          </w:rPr>
          <w:fldChar w:fldCharType="begin"/>
        </w:r>
        <w:r w:rsidR="00AB59ED">
          <w:rPr>
            <w:webHidden/>
          </w:rPr>
          <w:instrText xml:space="preserve"> PAGEREF _Toc319052733 \h </w:instrText>
        </w:r>
        <w:r>
          <w:rPr>
            <w:webHidden/>
          </w:rPr>
        </w:r>
        <w:r>
          <w:rPr>
            <w:webHidden/>
          </w:rPr>
          <w:fldChar w:fldCharType="separate"/>
        </w:r>
        <w:r w:rsidR="00167CBD">
          <w:rPr>
            <w:webHidden/>
          </w:rPr>
          <w:t>4</w:t>
        </w:r>
        <w:r>
          <w:rPr>
            <w:webHidden/>
          </w:rPr>
          <w:fldChar w:fldCharType="end"/>
        </w:r>
      </w:hyperlink>
    </w:p>
    <w:p w:rsidR="00AB59ED" w:rsidRDefault="00623AB4">
      <w:pPr>
        <w:pStyle w:val="TOC1"/>
        <w:rPr>
          <w:b w:val="0"/>
          <w:sz w:val="22"/>
          <w:szCs w:val="22"/>
        </w:rPr>
      </w:pPr>
      <w:hyperlink w:anchor="_Toc319052734" w:history="1">
        <w:r w:rsidR="00AB59ED" w:rsidRPr="00266EAA">
          <w:rPr>
            <w:rStyle w:val="Hyperlink"/>
          </w:rPr>
          <w:t>Setting up Charge Interest on Arrears</w:t>
        </w:r>
        <w:r w:rsidR="00AB59ED">
          <w:rPr>
            <w:webHidden/>
          </w:rPr>
          <w:tab/>
        </w:r>
        <w:r>
          <w:rPr>
            <w:webHidden/>
          </w:rPr>
          <w:fldChar w:fldCharType="begin"/>
        </w:r>
        <w:r w:rsidR="00AB59ED">
          <w:rPr>
            <w:webHidden/>
          </w:rPr>
          <w:instrText xml:space="preserve"> PAGEREF _Toc319052734 \h </w:instrText>
        </w:r>
        <w:r>
          <w:rPr>
            <w:webHidden/>
          </w:rPr>
        </w:r>
        <w:r>
          <w:rPr>
            <w:webHidden/>
          </w:rPr>
          <w:fldChar w:fldCharType="separate"/>
        </w:r>
        <w:r w:rsidR="00167CBD">
          <w:rPr>
            <w:webHidden/>
          </w:rPr>
          <w:t>5</w:t>
        </w:r>
        <w:r>
          <w:rPr>
            <w:webHidden/>
          </w:rPr>
          <w:fldChar w:fldCharType="end"/>
        </w:r>
      </w:hyperlink>
    </w:p>
    <w:p w:rsidR="00AB59ED" w:rsidRDefault="00623AB4">
      <w:pPr>
        <w:pStyle w:val="TOC2"/>
        <w:rPr>
          <w:noProof/>
        </w:rPr>
      </w:pPr>
      <w:hyperlink w:anchor="_Toc319052735" w:history="1">
        <w:r w:rsidR="00AB59ED" w:rsidRPr="00266EAA">
          <w:rPr>
            <w:rStyle w:val="Hyperlink"/>
            <w:noProof/>
          </w:rPr>
          <w:t>Base Rates</w:t>
        </w:r>
        <w:r w:rsidR="00AB59ED">
          <w:rPr>
            <w:noProof/>
            <w:webHidden/>
          </w:rPr>
          <w:tab/>
        </w:r>
        <w:r>
          <w:rPr>
            <w:noProof/>
            <w:webHidden/>
          </w:rPr>
          <w:fldChar w:fldCharType="begin"/>
        </w:r>
        <w:r w:rsidR="00AB59ED">
          <w:rPr>
            <w:noProof/>
            <w:webHidden/>
          </w:rPr>
          <w:instrText xml:space="preserve"> PAGEREF _Toc319052735 \h </w:instrText>
        </w:r>
        <w:r>
          <w:rPr>
            <w:noProof/>
            <w:webHidden/>
          </w:rPr>
        </w:r>
        <w:r>
          <w:rPr>
            <w:noProof/>
            <w:webHidden/>
          </w:rPr>
          <w:fldChar w:fldCharType="separate"/>
        </w:r>
        <w:r w:rsidR="00167CBD">
          <w:rPr>
            <w:noProof/>
            <w:webHidden/>
          </w:rPr>
          <w:t>5</w:t>
        </w:r>
        <w:r>
          <w:rPr>
            <w:noProof/>
            <w:webHidden/>
          </w:rPr>
          <w:fldChar w:fldCharType="end"/>
        </w:r>
      </w:hyperlink>
    </w:p>
    <w:p w:rsidR="00AB59ED" w:rsidRDefault="00623AB4">
      <w:pPr>
        <w:pStyle w:val="TOC2"/>
        <w:rPr>
          <w:noProof/>
        </w:rPr>
      </w:pPr>
      <w:hyperlink w:anchor="_Toc319052736" w:history="1">
        <w:r w:rsidR="00AB59ED" w:rsidRPr="00266EAA">
          <w:rPr>
            <w:rStyle w:val="Hyperlink"/>
            <w:noProof/>
          </w:rPr>
          <w:t>User Defaults</w:t>
        </w:r>
        <w:r w:rsidR="00AB59ED">
          <w:rPr>
            <w:noProof/>
            <w:webHidden/>
          </w:rPr>
          <w:tab/>
        </w:r>
        <w:r>
          <w:rPr>
            <w:noProof/>
            <w:webHidden/>
          </w:rPr>
          <w:fldChar w:fldCharType="begin"/>
        </w:r>
        <w:r w:rsidR="00AB59ED">
          <w:rPr>
            <w:noProof/>
            <w:webHidden/>
          </w:rPr>
          <w:instrText xml:space="preserve"> PAGEREF _Toc319052736 \h </w:instrText>
        </w:r>
        <w:r>
          <w:rPr>
            <w:noProof/>
            <w:webHidden/>
          </w:rPr>
        </w:r>
        <w:r>
          <w:rPr>
            <w:noProof/>
            <w:webHidden/>
          </w:rPr>
          <w:fldChar w:fldCharType="separate"/>
        </w:r>
        <w:r w:rsidR="00167CBD">
          <w:rPr>
            <w:noProof/>
            <w:webHidden/>
          </w:rPr>
          <w:t>6</w:t>
        </w:r>
        <w:r>
          <w:rPr>
            <w:noProof/>
            <w:webHidden/>
          </w:rPr>
          <w:fldChar w:fldCharType="end"/>
        </w:r>
      </w:hyperlink>
    </w:p>
    <w:p w:rsidR="00AB59ED" w:rsidRDefault="00623AB4">
      <w:pPr>
        <w:pStyle w:val="TOC3"/>
        <w:rPr>
          <w:noProof/>
        </w:rPr>
      </w:pPr>
      <w:hyperlink w:anchor="_Toc319052737" w:history="1">
        <w:r w:rsidR="00AB59ED" w:rsidRPr="00266EAA">
          <w:rPr>
            <w:rStyle w:val="Hyperlink"/>
            <w:noProof/>
          </w:rPr>
          <w:t>Bank Base Rate</w:t>
        </w:r>
        <w:r w:rsidR="00AB59ED">
          <w:rPr>
            <w:noProof/>
            <w:webHidden/>
          </w:rPr>
          <w:tab/>
        </w:r>
        <w:r>
          <w:rPr>
            <w:noProof/>
            <w:webHidden/>
          </w:rPr>
          <w:fldChar w:fldCharType="begin"/>
        </w:r>
        <w:r w:rsidR="00AB59ED">
          <w:rPr>
            <w:noProof/>
            <w:webHidden/>
          </w:rPr>
          <w:instrText xml:space="preserve"> PAGEREF _Toc319052737 \h </w:instrText>
        </w:r>
        <w:r>
          <w:rPr>
            <w:noProof/>
            <w:webHidden/>
          </w:rPr>
        </w:r>
        <w:r>
          <w:rPr>
            <w:noProof/>
            <w:webHidden/>
          </w:rPr>
          <w:fldChar w:fldCharType="separate"/>
        </w:r>
        <w:r w:rsidR="00167CBD">
          <w:rPr>
            <w:noProof/>
            <w:webHidden/>
          </w:rPr>
          <w:t>6</w:t>
        </w:r>
        <w:r>
          <w:rPr>
            <w:noProof/>
            <w:webHidden/>
          </w:rPr>
          <w:fldChar w:fldCharType="end"/>
        </w:r>
      </w:hyperlink>
    </w:p>
    <w:p w:rsidR="00AB59ED" w:rsidRDefault="00623AB4">
      <w:pPr>
        <w:pStyle w:val="TOC3"/>
        <w:rPr>
          <w:noProof/>
        </w:rPr>
      </w:pPr>
      <w:hyperlink w:anchor="_Toc319052738" w:history="1">
        <w:r w:rsidR="00AB59ED" w:rsidRPr="00266EAA">
          <w:rPr>
            <w:rStyle w:val="Hyperlink"/>
            <w:noProof/>
          </w:rPr>
          <w:t>Grace Period</w:t>
        </w:r>
        <w:r w:rsidR="00AB59ED">
          <w:rPr>
            <w:noProof/>
            <w:webHidden/>
          </w:rPr>
          <w:tab/>
        </w:r>
        <w:r>
          <w:rPr>
            <w:noProof/>
            <w:webHidden/>
          </w:rPr>
          <w:fldChar w:fldCharType="begin"/>
        </w:r>
        <w:r w:rsidR="00AB59ED">
          <w:rPr>
            <w:noProof/>
            <w:webHidden/>
          </w:rPr>
          <w:instrText xml:space="preserve"> PAGEREF _Toc319052738 \h </w:instrText>
        </w:r>
        <w:r>
          <w:rPr>
            <w:noProof/>
            <w:webHidden/>
          </w:rPr>
        </w:r>
        <w:r>
          <w:rPr>
            <w:noProof/>
            <w:webHidden/>
          </w:rPr>
          <w:fldChar w:fldCharType="separate"/>
        </w:r>
        <w:r w:rsidR="00167CBD">
          <w:rPr>
            <w:noProof/>
            <w:webHidden/>
          </w:rPr>
          <w:t>7</w:t>
        </w:r>
        <w:r>
          <w:rPr>
            <w:noProof/>
            <w:webHidden/>
          </w:rPr>
          <w:fldChar w:fldCharType="end"/>
        </w:r>
      </w:hyperlink>
    </w:p>
    <w:p w:rsidR="00AB59ED" w:rsidRDefault="00623AB4">
      <w:pPr>
        <w:pStyle w:val="TOC3"/>
        <w:rPr>
          <w:noProof/>
        </w:rPr>
      </w:pPr>
      <w:hyperlink w:anchor="_Toc319052739" w:history="1">
        <w:r w:rsidR="00AB59ED" w:rsidRPr="00266EAA">
          <w:rPr>
            <w:rStyle w:val="Hyperlink"/>
            <w:noProof/>
          </w:rPr>
          <w:t>Interest charge from due date</w:t>
        </w:r>
        <w:r w:rsidR="00AB59ED">
          <w:rPr>
            <w:noProof/>
            <w:webHidden/>
          </w:rPr>
          <w:tab/>
        </w:r>
        <w:r>
          <w:rPr>
            <w:noProof/>
            <w:webHidden/>
          </w:rPr>
          <w:fldChar w:fldCharType="begin"/>
        </w:r>
        <w:r w:rsidR="00AB59ED">
          <w:rPr>
            <w:noProof/>
            <w:webHidden/>
          </w:rPr>
          <w:instrText xml:space="preserve"> PAGEREF _Toc319052739 \h </w:instrText>
        </w:r>
        <w:r>
          <w:rPr>
            <w:noProof/>
            <w:webHidden/>
          </w:rPr>
        </w:r>
        <w:r>
          <w:rPr>
            <w:noProof/>
            <w:webHidden/>
          </w:rPr>
          <w:fldChar w:fldCharType="separate"/>
        </w:r>
        <w:r w:rsidR="00167CBD">
          <w:rPr>
            <w:noProof/>
            <w:webHidden/>
          </w:rPr>
          <w:t>7</w:t>
        </w:r>
        <w:r>
          <w:rPr>
            <w:noProof/>
            <w:webHidden/>
          </w:rPr>
          <w:fldChar w:fldCharType="end"/>
        </w:r>
      </w:hyperlink>
    </w:p>
    <w:p w:rsidR="00AB59ED" w:rsidRDefault="00623AB4">
      <w:pPr>
        <w:pStyle w:val="TOC3"/>
        <w:rPr>
          <w:noProof/>
        </w:rPr>
      </w:pPr>
      <w:hyperlink w:anchor="_Toc319052740" w:history="1">
        <w:r w:rsidR="00AB59ED" w:rsidRPr="00266EAA">
          <w:rPr>
            <w:rStyle w:val="Hyperlink"/>
            <w:noProof/>
          </w:rPr>
          <w:t>Percentage above base rate</w:t>
        </w:r>
        <w:r w:rsidR="00AB59ED">
          <w:rPr>
            <w:noProof/>
            <w:webHidden/>
          </w:rPr>
          <w:tab/>
        </w:r>
        <w:r>
          <w:rPr>
            <w:noProof/>
            <w:webHidden/>
          </w:rPr>
          <w:fldChar w:fldCharType="begin"/>
        </w:r>
        <w:r w:rsidR="00AB59ED">
          <w:rPr>
            <w:noProof/>
            <w:webHidden/>
          </w:rPr>
          <w:instrText xml:space="preserve"> PAGEREF _Toc319052740 \h </w:instrText>
        </w:r>
        <w:r>
          <w:rPr>
            <w:noProof/>
            <w:webHidden/>
          </w:rPr>
        </w:r>
        <w:r>
          <w:rPr>
            <w:noProof/>
            <w:webHidden/>
          </w:rPr>
          <w:fldChar w:fldCharType="separate"/>
        </w:r>
        <w:r w:rsidR="00167CBD">
          <w:rPr>
            <w:noProof/>
            <w:webHidden/>
          </w:rPr>
          <w:t>7</w:t>
        </w:r>
        <w:r>
          <w:rPr>
            <w:noProof/>
            <w:webHidden/>
          </w:rPr>
          <w:fldChar w:fldCharType="end"/>
        </w:r>
      </w:hyperlink>
    </w:p>
    <w:p w:rsidR="00AB59ED" w:rsidRDefault="00623AB4">
      <w:pPr>
        <w:pStyle w:val="TOC3"/>
        <w:rPr>
          <w:noProof/>
        </w:rPr>
      </w:pPr>
      <w:hyperlink w:anchor="_Toc319052741" w:history="1">
        <w:r w:rsidR="00AB59ED" w:rsidRPr="00266EAA">
          <w:rPr>
            <w:rStyle w:val="Hyperlink"/>
            <w:noProof/>
          </w:rPr>
          <w:t>Minimum Percentage</w:t>
        </w:r>
        <w:r w:rsidR="00AB59ED">
          <w:rPr>
            <w:noProof/>
            <w:webHidden/>
          </w:rPr>
          <w:tab/>
        </w:r>
        <w:r>
          <w:rPr>
            <w:noProof/>
            <w:webHidden/>
          </w:rPr>
          <w:fldChar w:fldCharType="begin"/>
        </w:r>
        <w:r w:rsidR="00AB59ED">
          <w:rPr>
            <w:noProof/>
            <w:webHidden/>
          </w:rPr>
          <w:instrText xml:space="preserve"> PAGEREF _Toc319052741 \h </w:instrText>
        </w:r>
        <w:r>
          <w:rPr>
            <w:noProof/>
            <w:webHidden/>
          </w:rPr>
        </w:r>
        <w:r>
          <w:rPr>
            <w:noProof/>
            <w:webHidden/>
          </w:rPr>
          <w:fldChar w:fldCharType="separate"/>
        </w:r>
        <w:r w:rsidR="00167CBD">
          <w:rPr>
            <w:noProof/>
            <w:webHidden/>
          </w:rPr>
          <w:t>7</w:t>
        </w:r>
        <w:r>
          <w:rPr>
            <w:noProof/>
            <w:webHidden/>
          </w:rPr>
          <w:fldChar w:fldCharType="end"/>
        </w:r>
      </w:hyperlink>
    </w:p>
    <w:p w:rsidR="00AB59ED" w:rsidRDefault="00623AB4">
      <w:pPr>
        <w:pStyle w:val="TOC3"/>
        <w:rPr>
          <w:noProof/>
        </w:rPr>
      </w:pPr>
      <w:hyperlink w:anchor="_Toc319052742" w:history="1">
        <w:r w:rsidR="00AB59ED" w:rsidRPr="00266EAA">
          <w:rPr>
            <w:rStyle w:val="Hyperlink"/>
            <w:noProof/>
          </w:rPr>
          <w:t>Suppress Print/Email</w:t>
        </w:r>
        <w:r w:rsidR="00AB59ED">
          <w:rPr>
            <w:noProof/>
            <w:webHidden/>
          </w:rPr>
          <w:tab/>
        </w:r>
        <w:r>
          <w:rPr>
            <w:noProof/>
            <w:webHidden/>
          </w:rPr>
          <w:fldChar w:fldCharType="begin"/>
        </w:r>
        <w:r w:rsidR="00AB59ED">
          <w:rPr>
            <w:noProof/>
            <w:webHidden/>
          </w:rPr>
          <w:instrText xml:space="preserve"> PAGEREF _Toc319052742 \h </w:instrText>
        </w:r>
        <w:r>
          <w:rPr>
            <w:noProof/>
            <w:webHidden/>
          </w:rPr>
        </w:r>
        <w:r>
          <w:rPr>
            <w:noProof/>
            <w:webHidden/>
          </w:rPr>
          <w:fldChar w:fldCharType="separate"/>
        </w:r>
        <w:r w:rsidR="00167CBD">
          <w:rPr>
            <w:noProof/>
            <w:webHidden/>
          </w:rPr>
          <w:t>8</w:t>
        </w:r>
        <w:r>
          <w:rPr>
            <w:noProof/>
            <w:webHidden/>
          </w:rPr>
          <w:fldChar w:fldCharType="end"/>
        </w:r>
      </w:hyperlink>
    </w:p>
    <w:p w:rsidR="00AB59ED" w:rsidRDefault="00623AB4">
      <w:pPr>
        <w:pStyle w:val="TOC3"/>
        <w:rPr>
          <w:noProof/>
        </w:rPr>
      </w:pPr>
      <w:hyperlink w:anchor="_Toc319052743" w:history="1">
        <w:r w:rsidR="00AB59ED" w:rsidRPr="00266EAA">
          <w:rPr>
            <w:rStyle w:val="Hyperlink"/>
            <w:noProof/>
          </w:rPr>
          <w:t>VAT on Interest</w:t>
        </w:r>
        <w:r w:rsidR="00AB59ED">
          <w:rPr>
            <w:noProof/>
            <w:webHidden/>
          </w:rPr>
          <w:tab/>
        </w:r>
        <w:r>
          <w:rPr>
            <w:noProof/>
            <w:webHidden/>
          </w:rPr>
          <w:fldChar w:fldCharType="begin"/>
        </w:r>
        <w:r w:rsidR="00AB59ED">
          <w:rPr>
            <w:noProof/>
            <w:webHidden/>
          </w:rPr>
          <w:instrText xml:space="preserve"> PAGEREF _Toc319052743 \h </w:instrText>
        </w:r>
        <w:r>
          <w:rPr>
            <w:noProof/>
            <w:webHidden/>
          </w:rPr>
        </w:r>
        <w:r>
          <w:rPr>
            <w:noProof/>
            <w:webHidden/>
          </w:rPr>
          <w:fldChar w:fldCharType="separate"/>
        </w:r>
        <w:r w:rsidR="00167CBD">
          <w:rPr>
            <w:noProof/>
            <w:webHidden/>
          </w:rPr>
          <w:t>8</w:t>
        </w:r>
        <w:r>
          <w:rPr>
            <w:noProof/>
            <w:webHidden/>
          </w:rPr>
          <w:fldChar w:fldCharType="end"/>
        </w:r>
      </w:hyperlink>
    </w:p>
    <w:p w:rsidR="00AB59ED" w:rsidRDefault="00623AB4">
      <w:pPr>
        <w:pStyle w:val="TOC3"/>
        <w:rPr>
          <w:noProof/>
        </w:rPr>
      </w:pPr>
      <w:hyperlink w:anchor="_Toc319052744" w:history="1">
        <w:r w:rsidR="00AB59ED" w:rsidRPr="00266EAA">
          <w:rPr>
            <w:rStyle w:val="Hyperlink"/>
            <w:noProof/>
          </w:rPr>
          <w:t>Simple / Compound</w:t>
        </w:r>
        <w:r w:rsidR="00AB59ED">
          <w:rPr>
            <w:noProof/>
            <w:webHidden/>
          </w:rPr>
          <w:tab/>
        </w:r>
        <w:r>
          <w:rPr>
            <w:noProof/>
            <w:webHidden/>
          </w:rPr>
          <w:fldChar w:fldCharType="begin"/>
        </w:r>
        <w:r w:rsidR="00AB59ED">
          <w:rPr>
            <w:noProof/>
            <w:webHidden/>
          </w:rPr>
          <w:instrText xml:space="preserve"> PAGEREF _Toc319052744 \h </w:instrText>
        </w:r>
        <w:r>
          <w:rPr>
            <w:noProof/>
            <w:webHidden/>
          </w:rPr>
        </w:r>
        <w:r>
          <w:rPr>
            <w:noProof/>
            <w:webHidden/>
          </w:rPr>
          <w:fldChar w:fldCharType="separate"/>
        </w:r>
        <w:r w:rsidR="00167CBD">
          <w:rPr>
            <w:noProof/>
            <w:webHidden/>
          </w:rPr>
          <w:t>8</w:t>
        </w:r>
        <w:r>
          <w:rPr>
            <w:noProof/>
            <w:webHidden/>
          </w:rPr>
          <w:fldChar w:fldCharType="end"/>
        </w:r>
      </w:hyperlink>
    </w:p>
    <w:p w:rsidR="00AB59ED" w:rsidRDefault="00623AB4">
      <w:pPr>
        <w:pStyle w:val="TOC3"/>
        <w:rPr>
          <w:noProof/>
        </w:rPr>
      </w:pPr>
      <w:hyperlink w:anchor="_Toc319052745" w:history="1">
        <w:r w:rsidR="00AB59ED" w:rsidRPr="00266EAA">
          <w:rPr>
            <w:rStyle w:val="Hyperlink"/>
            <w:noProof/>
          </w:rPr>
          <w:t>Apply Fixed Charge</w:t>
        </w:r>
        <w:r w:rsidR="00AB59ED">
          <w:rPr>
            <w:noProof/>
            <w:webHidden/>
          </w:rPr>
          <w:tab/>
        </w:r>
        <w:r>
          <w:rPr>
            <w:noProof/>
            <w:webHidden/>
          </w:rPr>
          <w:fldChar w:fldCharType="begin"/>
        </w:r>
        <w:r w:rsidR="00AB59ED">
          <w:rPr>
            <w:noProof/>
            <w:webHidden/>
          </w:rPr>
          <w:instrText xml:space="preserve"> PAGEREF _Toc319052745 \h </w:instrText>
        </w:r>
        <w:r>
          <w:rPr>
            <w:noProof/>
            <w:webHidden/>
          </w:rPr>
        </w:r>
        <w:r>
          <w:rPr>
            <w:noProof/>
            <w:webHidden/>
          </w:rPr>
          <w:fldChar w:fldCharType="separate"/>
        </w:r>
        <w:r w:rsidR="00167CBD">
          <w:rPr>
            <w:noProof/>
            <w:webHidden/>
          </w:rPr>
          <w:t>8</w:t>
        </w:r>
        <w:r>
          <w:rPr>
            <w:noProof/>
            <w:webHidden/>
          </w:rPr>
          <w:fldChar w:fldCharType="end"/>
        </w:r>
      </w:hyperlink>
    </w:p>
    <w:p w:rsidR="00AB59ED" w:rsidRDefault="00623AB4">
      <w:pPr>
        <w:pStyle w:val="TOC2"/>
        <w:rPr>
          <w:noProof/>
        </w:rPr>
      </w:pPr>
      <w:hyperlink w:anchor="_Toc319052746" w:history="1">
        <w:r w:rsidR="00AB59ED" w:rsidRPr="00266EAA">
          <w:rPr>
            <w:rStyle w:val="Hyperlink"/>
            <w:noProof/>
          </w:rPr>
          <w:t>Calculating Interest</w:t>
        </w:r>
        <w:r w:rsidR="00AB59ED">
          <w:rPr>
            <w:noProof/>
            <w:webHidden/>
          </w:rPr>
          <w:tab/>
        </w:r>
        <w:r>
          <w:rPr>
            <w:noProof/>
            <w:webHidden/>
          </w:rPr>
          <w:fldChar w:fldCharType="begin"/>
        </w:r>
        <w:r w:rsidR="00AB59ED">
          <w:rPr>
            <w:noProof/>
            <w:webHidden/>
          </w:rPr>
          <w:instrText xml:space="preserve"> PAGEREF _Toc319052746 \h </w:instrText>
        </w:r>
        <w:r>
          <w:rPr>
            <w:noProof/>
            <w:webHidden/>
          </w:rPr>
        </w:r>
        <w:r>
          <w:rPr>
            <w:noProof/>
            <w:webHidden/>
          </w:rPr>
          <w:fldChar w:fldCharType="separate"/>
        </w:r>
        <w:r w:rsidR="00167CBD">
          <w:rPr>
            <w:noProof/>
            <w:webHidden/>
          </w:rPr>
          <w:t>9</w:t>
        </w:r>
        <w:r>
          <w:rPr>
            <w:noProof/>
            <w:webHidden/>
          </w:rPr>
          <w:fldChar w:fldCharType="end"/>
        </w:r>
      </w:hyperlink>
    </w:p>
    <w:p w:rsidR="00AB59ED" w:rsidRDefault="00623AB4">
      <w:pPr>
        <w:pStyle w:val="TOC3"/>
        <w:rPr>
          <w:noProof/>
        </w:rPr>
      </w:pPr>
      <w:hyperlink w:anchor="_Toc319052747" w:history="1">
        <w:r w:rsidR="00AB59ED" w:rsidRPr="00266EAA">
          <w:rPr>
            <w:rStyle w:val="Hyperlink"/>
            <w:noProof/>
          </w:rPr>
          <w:t>Simple or Compound</w:t>
        </w:r>
        <w:r w:rsidR="00AB59ED">
          <w:rPr>
            <w:noProof/>
            <w:webHidden/>
          </w:rPr>
          <w:tab/>
        </w:r>
        <w:r>
          <w:rPr>
            <w:noProof/>
            <w:webHidden/>
          </w:rPr>
          <w:fldChar w:fldCharType="begin"/>
        </w:r>
        <w:r w:rsidR="00AB59ED">
          <w:rPr>
            <w:noProof/>
            <w:webHidden/>
          </w:rPr>
          <w:instrText xml:space="preserve"> PAGEREF _Toc319052747 \h </w:instrText>
        </w:r>
        <w:r>
          <w:rPr>
            <w:noProof/>
            <w:webHidden/>
          </w:rPr>
        </w:r>
        <w:r>
          <w:rPr>
            <w:noProof/>
            <w:webHidden/>
          </w:rPr>
          <w:fldChar w:fldCharType="separate"/>
        </w:r>
        <w:r w:rsidR="00167CBD">
          <w:rPr>
            <w:noProof/>
            <w:webHidden/>
          </w:rPr>
          <w:t>10</w:t>
        </w:r>
        <w:r>
          <w:rPr>
            <w:noProof/>
            <w:webHidden/>
          </w:rPr>
          <w:fldChar w:fldCharType="end"/>
        </w:r>
      </w:hyperlink>
    </w:p>
    <w:p w:rsidR="00AB59ED" w:rsidRDefault="00AB59ED">
      <w:pPr>
        <w:pStyle w:val="TOC1"/>
        <w:rPr>
          <w:rStyle w:val="Hyperlink"/>
        </w:rPr>
      </w:pPr>
    </w:p>
    <w:p w:rsidR="00AB59ED" w:rsidRDefault="00623AB4">
      <w:pPr>
        <w:pStyle w:val="TOC1"/>
        <w:rPr>
          <w:b w:val="0"/>
          <w:sz w:val="22"/>
          <w:szCs w:val="22"/>
        </w:rPr>
      </w:pPr>
      <w:hyperlink w:anchor="_Toc319052748" w:history="1">
        <w:r w:rsidR="00AB59ED" w:rsidRPr="00266EAA">
          <w:rPr>
            <w:rStyle w:val="Hyperlink"/>
          </w:rPr>
          <w:t>Applying Charge Interest on Arrears</w:t>
        </w:r>
        <w:r w:rsidR="00AB59ED">
          <w:rPr>
            <w:webHidden/>
          </w:rPr>
          <w:tab/>
        </w:r>
        <w:r>
          <w:rPr>
            <w:webHidden/>
          </w:rPr>
          <w:fldChar w:fldCharType="begin"/>
        </w:r>
        <w:r w:rsidR="00AB59ED">
          <w:rPr>
            <w:webHidden/>
          </w:rPr>
          <w:instrText xml:space="preserve"> PAGEREF _Toc319052748 \h </w:instrText>
        </w:r>
        <w:r>
          <w:rPr>
            <w:webHidden/>
          </w:rPr>
        </w:r>
        <w:r>
          <w:rPr>
            <w:webHidden/>
          </w:rPr>
          <w:fldChar w:fldCharType="separate"/>
        </w:r>
        <w:r w:rsidR="00167CBD">
          <w:rPr>
            <w:webHidden/>
          </w:rPr>
          <w:t>11</w:t>
        </w:r>
        <w:r>
          <w:rPr>
            <w:webHidden/>
          </w:rPr>
          <w:fldChar w:fldCharType="end"/>
        </w:r>
      </w:hyperlink>
    </w:p>
    <w:p w:rsidR="00AB59ED" w:rsidRDefault="00623AB4">
      <w:pPr>
        <w:pStyle w:val="TOC1"/>
        <w:rPr>
          <w:b w:val="0"/>
          <w:sz w:val="22"/>
          <w:szCs w:val="22"/>
        </w:rPr>
      </w:pPr>
      <w:hyperlink w:anchor="_Toc319052749" w:history="1">
        <w:r w:rsidR="00AB59ED" w:rsidRPr="00266EAA">
          <w:rPr>
            <w:rStyle w:val="Hyperlink"/>
          </w:rPr>
          <w:t>Posting interest</w:t>
        </w:r>
        <w:r w:rsidR="00AB59ED">
          <w:rPr>
            <w:webHidden/>
          </w:rPr>
          <w:tab/>
        </w:r>
        <w:r>
          <w:rPr>
            <w:webHidden/>
          </w:rPr>
          <w:fldChar w:fldCharType="begin"/>
        </w:r>
        <w:r w:rsidR="00AB59ED">
          <w:rPr>
            <w:webHidden/>
          </w:rPr>
          <w:instrText xml:space="preserve"> PAGEREF _Toc319052749 \h </w:instrText>
        </w:r>
        <w:r>
          <w:rPr>
            <w:webHidden/>
          </w:rPr>
        </w:r>
        <w:r>
          <w:rPr>
            <w:webHidden/>
          </w:rPr>
          <w:fldChar w:fldCharType="separate"/>
        </w:r>
        <w:r w:rsidR="00167CBD">
          <w:rPr>
            <w:webHidden/>
          </w:rPr>
          <w:t>13</w:t>
        </w:r>
        <w:r>
          <w:rPr>
            <w:webHidden/>
          </w:rPr>
          <w:fldChar w:fldCharType="end"/>
        </w:r>
      </w:hyperlink>
    </w:p>
    <w:p w:rsidR="00AB59ED" w:rsidRDefault="00623AB4">
      <w:pPr>
        <w:pStyle w:val="TOC2"/>
        <w:rPr>
          <w:noProof/>
        </w:rPr>
      </w:pPr>
      <w:hyperlink w:anchor="_Toc319052750" w:history="1">
        <w:r w:rsidR="00AB59ED" w:rsidRPr="00266EAA">
          <w:rPr>
            <w:rStyle w:val="Hyperlink"/>
            <w:noProof/>
          </w:rPr>
          <w:t>Introduction</w:t>
        </w:r>
        <w:r w:rsidR="00AB59ED">
          <w:rPr>
            <w:noProof/>
            <w:webHidden/>
          </w:rPr>
          <w:tab/>
        </w:r>
        <w:r>
          <w:rPr>
            <w:noProof/>
            <w:webHidden/>
          </w:rPr>
          <w:fldChar w:fldCharType="begin"/>
        </w:r>
        <w:r w:rsidR="00AB59ED">
          <w:rPr>
            <w:noProof/>
            <w:webHidden/>
          </w:rPr>
          <w:instrText xml:space="preserve"> PAGEREF _Toc319052750 \h </w:instrText>
        </w:r>
        <w:r>
          <w:rPr>
            <w:noProof/>
            <w:webHidden/>
          </w:rPr>
        </w:r>
        <w:r>
          <w:rPr>
            <w:noProof/>
            <w:webHidden/>
          </w:rPr>
          <w:fldChar w:fldCharType="separate"/>
        </w:r>
        <w:r w:rsidR="00167CBD">
          <w:rPr>
            <w:noProof/>
            <w:webHidden/>
          </w:rPr>
          <w:t>13</w:t>
        </w:r>
        <w:r>
          <w:rPr>
            <w:noProof/>
            <w:webHidden/>
          </w:rPr>
          <w:fldChar w:fldCharType="end"/>
        </w:r>
      </w:hyperlink>
    </w:p>
    <w:p w:rsidR="00AB59ED" w:rsidRDefault="00623AB4">
      <w:pPr>
        <w:pStyle w:val="TOC2"/>
        <w:rPr>
          <w:noProof/>
        </w:rPr>
      </w:pPr>
      <w:hyperlink w:anchor="_Toc319052751" w:history="1">
        <w:r w:rsidR="00AB59ED" w:rsidRPr="00266EAA">
          <w:rPr>
            <w:rStyle w:val="Hyperlink"/>
            <w:noProof/>
          </w:rPr>
          <w:t>Receipt Screen</w:t>
        </w:r>
        <w:r w:rsidR="00AB59ED">
          <w:rPr>
            <w:noProof/>
            <w:webHidden/>
          </w:rPr>
          <w:tab/>
        </w:r>
        <w:r>
          <w:rPr>
            <w:noProof/>
            <w:webHidden/>
          </w:rPr>
          <w:fldChar w:fldCharType="begin"/>
        </w:r>
        <w:r w:rsidR="00AB59ED">
          <w:rPr>
            <w:noProof/>
            <w:webHidden/>
          </w:rPr>
          <w:instrText xml:space="preserve"> PAGEREF _Toc319052751 \h </w:instrText>
        </w:r>
        <w:r>
          <w:rPr>
            <w:noProof/>
            <w:webHidden/>
          </w:rPr>
        </w:r>
        <w:r>
          <w:rPr>
            <w:noProof/>
            <w:webHidden/>
          </w:rPr>
          <w:fldChar w:fldCharType="separate"/>
        </w:r>
        <w:r w:rsidR="00167CBD">
          <w:rPr>
            <w:noProof/>
            <w:webHidden/>
          </w:rPr>
          <w:t>13</w:t>
        </w:r>
        <w:r>
          <w:rPr>
            <w:noProof/>
            <w:webHidden/>
          </w:rPr>
          <w:fldChar w:fldCharType="end"/>
        </w:r>
      </w:hyperlink>
    </w:p>
    <w:p w:rsidR="00AB59ED" w:rsidRDefault="00623AB4">
      <w:pPr>
        <w:pStyle w:val="TOC2"/>
        <w:rPr>
          <w:noProof/>
        </w:rPr>
      </w:pPr>
      <w:hyperlink w:anchor="_Toc319052752" w:history="1">
        <w:r w:rsidR="00AB59ED" w:rsidRPr="00266EAA">
          <w:rPr>
            <w:rStyle w:val="Hyperlink"/>
            <w:noProof/>
          </w:rPr>
          <w:t>Postings – Interest on Arrears</w:t>
        </w:r>
        <w:r w:rsidR="00AB59ED">
          <w:rPr>
            <w:noProof/>
            <w:webHidden/>
          </w:rPr>
          <w:tab/>
        </w:r>
        <w:r>
          <w:rPr>
            <w:noProof/>
            <w:webHidden/>
          </w:rPr>
          <w:fldChar w:fldCharType="begin"/>
        </w:r>
        <w:r w:rsidR="00AB59ED">
          <w:rPr>
            <w:noProof/>
            <w:webHidden/>
          </w:rPr>
          <w:instrText xml:space="preserve"> PAGEREF _Toc319052752 \h </w:instrText>
        </w:r>
        <w:r>
          <w:rPr>
            <w:noProof/>
            <w:webHidden/>
          </w:rPr>
        </w:r>
        <w:r>
          <w:rPr>
            <w:noProof/>
            <w:webHidden/>
          </w:rPr>
          <w:fldChar w:fldCharType="separate"/>
        </w:r>
        <w:r w:rsidR="00167CBD">
          <w:rPr>
            <w:noProof/>
            <w:webHidden/>
          </w:rPr>
          <w:t>16</w:t>
        </w:r>
        <w:r>
          <w:rPr>
            <w:noProof/>
            <w:webHidden/>
          </w:rPr>
          <w:fldChar w:fldCharType="end"/>
        </w:r>
      </w:hyperlink>
    </w:p>
    <w:p w:rsidR="00AB59ED" w:rsidRDefault="00623AB4">
      <w:pPr>
        <w:pStyle w:val="TOC3"/>
        <w:rPr>
          <w:noProof/>
        </w:rPr>
      </w:pPr>
      <w:hyperlink w:anchor="_Toc319052753" w:history="1">
        <w:r w:rsidR="00AB59ED" w:rsidRPr="00266EAA">
          <w:rPr>
            <w:rStyle w:val="Hyperlink"/>
            <w:noProof/>
          </w:rPr>
          <w:t>Posting Interest</w:t>
        </w:r>
        <w:r w:rsidR="00AB59ED">
          <w:rPr>
            <w:noProof/>
            <w:webHidden/>
          </w:rPr>
          <w:tab/>
        </w:r>
        <w:r>
          <w:rPr>
            <w:noProof/>
            <w:webHidden/>
          </w:rPr>
          <w:fldChar w:fldCharType="begin"/>
        </w:r>
        <w:r w:rsidR="00AB59ED">
          <w:rPr>
            <w:noProof/>
            <w:webHidden/>
          </w:rPr>
          <w:instrText xml:space="preserve"> PAGEREF _Toc319052753 \h </w:instrText>
        </w:r>
        <w:r>
          <w:rPr>
            <w:noProof/>
            <w:webHidden/>
          </w:rPr>
        </w:r>
        <w:r>
          <w:rPr>
            <w:noProof/>
            <w:webHidden/>
          </w:rPr>
          <w:fldChar w:fldCharType="separate"/>
        </w:r>
        <w:r w:rsidR="00167CBD">
          <w:rPr>
            <w:noProof/>
            <w:webHidden/>
          </w:rPr>
          <w:t>18</w:t>
        </w:r>
        <w:r>
          <w:rPr>
            <w:noProof/>
            <w:webHidden/>
          </w:rPr>
          <w:fldChar w:fldCharType="end"/>
        </w:r>
      </w:hyperlink>
    </w:p>
    <w:p w:rsidR="00AB59ED" w:rsidRDefault="00AB59ED">
      <w:pPr>
        <w:pStyle w:val="TOC1"/>
        <w:rPr>
          <w:rStyle w:val="Hyperlink"/>
        </w:rPr>
      </w:pPr>
    </w:p>
    <w:p w:rsidR="00AB59ED" w:rsidRDefault="00623AB4">
      <w:pPr>
        <w:pStyle w:val="TOC1"/>
        <w:rPr>
          <w:b w:val="0"/>
          <w:sz w:val="22"/>
          <w:szCs w:val="22"/>
        </w:rPr>
      </w:pPr>
      <w:hyperlink w:anchor="_Toc319052754" w:history="1">
        <w:r w:rsidR="00AB59ED" w:rsidRPr="00266EAA">
          <w:rPr>
            <w:rStyle w:val="Hyperlink"/>
          </w:rPr>
          <w:t>Apply Fixed Charge</w:t>
        </w:r>
        <w:r w:rsidR="00AB59ED">
          <w:rPr>
            <w:webHidden/>
          </w:rPr>
          <w:tab/>
        </w:r>
        <w:r>
          <w:rPr>
            <w:webHidden/>
          </w:rPr>
          <w:fldChar w:fldCharType="begin"/>
        </w:r>
        <w:r w:rsidR="00AB59ED">
          <w:rPr>
            <w:webHidden/>
          </w:rPr>
          <w:instrText xml:space="preserve"> PAGEREF _Toc319052754 \h </w:instrText>
        </w:r>
        <w:r>
          <w:rPr>
            <w:webHidden/>
          </w:rPr>
        </w:r>
        <w:r>
          <w:rPr>
            <w:webHidden/>
          </w:rPr>
          <w:fldChar w:fldCharType="separate"/>
        </w:r>
        <w:r w:rsidR="00167CBD">
          <w:rPr>
            <w:webHidden/>
          </w:rPr>
          <w:t>19</w:t>
        </w:r>
        <w:r>
          <w:rPr>
            <w:webHidden/>
          </w:rPr>
          <w:fldChar w:fldCharType="end"/>
        </w:r>
      </w:hyperlink>
    </w:p>
    <w:p w:rsidR="00AB59ED" w:rsidRDefault="00623AB4">
      <w:pPr>
        <w:pStyle w:val="TOC1"/>
        <w:rPr>
          <w:b w:val="0"/>
          <w:sz w:val="22"/>
          <w:szCs w:val="22"/>
        </w:rPr>
      </w:pPr>
      <w:hyperlink w:anchor="_Toc319052755" w:history="1">
        <w:r w:rsidR="00AB59ED" w:rsidRPr="00266EAA">
          <w:rPr>
            <w:rStyle w:val="Hyperlink"/>
          </w:rPr>
          <w:t>Reports</w:t>
        </w:r>
        <w:r w:rsidR="00AB59ED">
          <w:rPr>
            <w:webHidden/>
          </w:rPr>
          <w:tab/>
        </w:r>
        <w:r>
          <w:rPr>
            <w:webHidden/>
          </w:rPr>
          <w:fldChar w:fldCharType="begin"/>
        </w:r>
        <w:r w:rsidR="00AB59ED">
          <w:rPr>
            <w:webHidden/>
          </w:rPr>
          <w:instrText xml:space="preserve"> PAGEREF _Toc319052755 \h </w:instrText>
        </w:r>
        <w:r>
          <w:rPr>
            <w:webHidden/>
          </w:rPr>
        </w:r>
        <w:r>
          <w:rPr>
            <w:webHidden/>
          </w:rPr>
          <w:fldChar w:fldCharType="separate"/>
        </w:r>
        <w:r w:rsidR="00167CBD">
          <w:rPr>
            <w:webHidden/>
          </w:rPr>
          <w:t>20</w:t>
        </w:r>
        <w:r>
          <w:rPr>
            <w:webHidden/>
          </w:rPr>
          <w:fldChar w:fldCharType="end"/>
        </w:r>
      </w:hyperlink>
    </w:p>
    <w:p w:rsidR="00AB59ED" w:rsidRDefault="00623AB4">
      <w:pPr>
        <w:pStyle w:val="TOC2"/>
        <w:rPr>
          <w:noProof/>
        </w:rPr>
      </w:pPr>
      <w:hyperlink w:anchor="_Toc319052756" w:history="1">
        <w:r w:rsidR="00AB59ED" w:rsidRPr="00266EAA">
          <w:rPr>
            <w:rStyle w:val="Hyperlink"/>
            <w:noProof/>
          </w:rPr>
          <w:t>Interest Reports</w:t>
        </w:r>
        <w:r w:rsidR="00AB59ED">
          <w:rPr>
            <w:noProof/>
            <w:webHidden/>
          </w:rPr>
          <w:tab/>
        </w:r>
        <w:r>
          <w:rPr>
            <w:noProof/>
            <w:webHidden/>
          </w:rPr>
          <w:fldChar w:fldCharType="begin"/>
        </w:r>
        <w:r w:rsidR="00AB59ED">
          <w:rPr>
            <w:noProof/>
            <w:webHidden/>
          </w:rPr>
          <w:instrText xml:space="preserve"> PAGEREF _Toc319052756 \h </w:instrText>
        </w:r>
        <w:r>
          <w:rPr>
            <w:noProof/>
            <w:webHidden/>
          </w:rPr>
        </w:r>
        <w:r>
          <w:rPr>
            <w:noProof/>
            <w:webHidden/>
          </w:rPr>
          <w:fldChar w:fldCharType="separate"/>
        </w:r>
        <w:r w:rsidR="00167CBD">
          <w:rPr>
            <w:noProof/>
            <w:webHidden/>
          </w:rPr>
          <w:t>20</w:t>
        </w:r>
        <w:r>
          <w:rPr>
            <w:noProof/>
            <w:webHidden/>
          </w:rPr>
          <w:fldChar w:fldCharType="end"/>
        </w:r>
      </w:hyperlink>
    </w:p>
    <w:p w:rsidR="00AB59ED" w:rsidRDefault="00623AB4">
      <w:pPr>
        <w:pStyle w:val="TOC2"/>
        <w:rPr>
          <w:noProof/>
        </w:rPr>
      </w:pPr>
      <w:hyperlink w:anchor="_Toc319052757" w:history="1">
        <w:r w:rsidR="00AB59ED" w:rsidRPr="00266EAA">
          <w:rPr>
            <w:rStyle w:val="Hyperlink"/>
            <w:noProof/>
          </w:rPr>
          <w:t>Pre-existing reports</w:t>
        </w:r>
        <w:r w:rsidR="00AB59ED">
          <w:rPr>
            <w:noProof/>
            <w:webHidden/>
          </w:rPr>
          <w:tab/>
        </w:r>
        <w:r>
          <w:rPr>
            <w:noProof/>
            <w:webHidden/>
          </w:rPr>
          <w:fldChar w:fldCharType="begin"/>
        </w:r>
        <w:r w:rsidR="00AB59ED">
          <w:rPr>
            <w:noProof/>
            <w:webHidden/>
          </w:rPr>
          <w:instrText xml:space="preserve"> PAGEREF _Toc319052757 \h </w:instrText>
        </w:r>
        <w:r>
          <w:rPr>
            <w:noProof/>
            <w:webHidden/>
          </w:rPr>
        </w:r>
        <w:r>
          <w:rPr>
            <w:noProof/>
            <w:webHidden/>
          </w:rPr>
          <w:fldChar w:fldCharType="separate"/>
        </w:r>
        <w:r w:rsidR="00167CBD">
          <w:rPr>
            <w:noProof/>
            <w:webHidden/>
          </w:rPr>
          <w:t>21</w:t>
        </w:r>
        <w:r>
          <w:rPr>
            <w:noProof/>
            <w:webHidden/>
          </w:rPr>
          <w:fldChar w:fldCharType="end"/>
        </w:r>
      </w:hyperlink>
    </w:p>
    <w:p w:rsidR="00AB59ED" w:rsidRDefault="00AB59ED">
      <w:pPr>
        <w:pStyle w:val="TOC1"/>
        <w:rPr>
          <w:rStyle w:val="Hyperlink"/>
        </w:rPr>
      </w:pPr>
    </w:p>
    <w:p w:rsidR="00AB59ED" w:rsidRDefault="00623AB4">
      <w:pPr>
        <w:pStyle w:val="TOC1"/>
        <w:rPr>
          <w:b w:val="0"/>
          <w:sz w:val="22"/>
          <w:szCs w:val="22"/>
        </w:rPr>
      </w:pPr>
      <w:hyperlink w:anchor="_Toc319052758" w:history="1">
        <w:r w:rsidR="00AB59ED" w:rsidRPr="00266EAA">
          <w:rPr>
            <w:rStyle w:val="Hyperlink"/>
          </w:rPr>
          <w:t>Merge Codes</w:t>
        </w:r>
        <w:r w:rsidR="00AB59ED">
          <w:rPr>
            <w:webHidden/>
          </w:rPr>
          <w:tab/>
        </w:r>
        <w:r>
          <w:rPr>
            <w:webHidden/>
          </w:rPr>
          <w:fldChar w:fldCharType="begin"/>
        </w:r>
        <w:r w:rsidR="00AB59ED">
          <w:rPr>
            <w:webHidden/>
          </w:rPr>
          <w:instrText xml:space="preserve"> PAGEREF _Toc319052758 \h </w:instrText>
        </w:r>
        <w:r>
          <w:rPr>
            <w:webHidden/>
          </w:rPr>
        </w:r>
        <w:r>
          <w:rPr>
            <w:webHidden/>
          </w:rPr>
          <w:fldChar w:fldCharType="separate"/>
        </w:r>
        <w:r w:rsidR="00167CBD">
          <w:rPr>
            <w:webHidden/>
          </w:rPr>
          <w:t>22</w:t>
        </w:r>
        <w:r>
          <w:rPr>
            <w:webHidden/>
          </w:rPr>
          <w:fldChar w:fldCharType="end"/>
        </w:r>
      </w:hyperlink>
    </w:p>
    <w:p w:rsidR="00AB59ED" w:rsidRDefault="00623AB4">
      <w:pPr>
        <w:pStyle w:val="TOC1"/>
        <w:rPr>
          <w:b w:val="0"/>
          <w:sz w:val="22"/>
          <w:szCs w:val="22"/>
        </w:rPr>
      </w:pPr>
      <w:hyperlink w:anchor="_Toc319052759" w:history="1">
        <w:r w:rsidR="00AB59ED" w:rsidRPr="00266EAA">
          <w:rPr>
            <w:rStyle w:val="Hyperlink"/>
          </w:rPr>
          <w:t>Limitations</w:t>
        </w:r>
        <w:r w:rsidR="00AB59ED">
          <w:rPr>
            <w:webHidden/>
          </w:rPr>
          <w:tab/>
        </w:r>
        <w:r>
          <w:rPr>
            <w:webHidden/>
          </w:rPr>
          <w:fldChar w:fldCharType="begin"/>
        </w:r>
        <w:r w:rsidR="00AB59ED">
          <w:rPr>
            <w:webHidden/>
          </w:rPr>
          <w:instrText xml:space="preserve"> PAGEREF _Toc319052759 \h </w:instrText>
        </w:r>
        <w:r>
          <w:rPr>
            <w:webHidden/>
          </w:rPr>
        </w:r>
        <w:r>
          <w:rPr>
            <w:webHidden/>
          </w:rPr>
          <w:fldChar w:fldCharType="separate"/>
        </w:r>
        <w:r w:rsidR="00167CBD">
          <w:rPr>
            <w:webHidden/>
          </w:rPr>
          <w:t>22</w:t>
        </w:r>
        <w:r>
          <w:rPr>
            <w:webHidden/>
          </w:rPr>
          <w:fldChar w:fldCharType="end"/>
        </w:r>
      </w:hyperlink>
    </w:p>
    <w:p w:rsidR="007F0053" w:rsidRPr="003540B9" w:rsidRDefault="00623AB4" w:rsidP="00F519D3">
      <w:pPr>
        <w:pStyle w:val="TOC2"/>
        <w:rPr>
          <w:rFonts w:asciiTheme="majorHAnsi" w:hAnsiTheme="majorHAnsi"/>
        </w:rPr>
      </w:pPr>
      <w:r w:rsidRPr="0072396C">
        <w:rPr>
          <w:rFonts w:asciiTheme="majorHAnsi" w:hAnsiTheme="majorHAnsi"/>
          <w:b/>
          <w:noProof/>
          <w:sz w:val="24"/>
          <w:szCs w:val="24"/>
        </w:rPr>
        <w:fldChar w:fldCharType="end"/>
      </w:r>
    </w:p>
    <w:p w:rsidR="00AB59ED" w:rsidRDefault="00AB59ED">
      <w:pPr>
        <w:rPr>
          <w:rFonts w:asciiTheme="majorHAnsi" w:eastAsiaTheme="majorEastAsia" w:hAnsiTheme="majorHAnsi" w:cstheme="majorBidi"/>
          <w:b/>
          <w:bCs/>
          <w:color w:val="365F91" w:themeColor="accent1" w:themeShade="BF"/>
          <w:sz w:val="28"/>
          <w:szCs w:val="28"/>
        </w:rPr>
      </w:pPr>
      <w:bookmarkStart w:id="2" w:name="_Toc318984357"/>
      <w:bookmarkStart w:id="3" w:name="_Toc319052732"/>
      <w:r>
        <w:br w:type="page"/>
      </w:r>
    </w:p>
    <w:p w:rsidR="00BA0F48" w:rsidRPr="00FC4109" w:rsidRDefault="00BA0F48" w:rsidP="00AB59ED">
      <w:pPr>
        <w:pStyle w:val="Heading1"/>
      </w:pPr>
      <w:r w:rsidRPr="00FC4109">
        <w:lastRenderedPageBreak/>
        <w:t>Introduction</w:t>
      </w:r>
      <w:bookmarkEnd w:id="2"/>
      <w:bookmarkEnd w:id="3"/>
    </w:p>
    <w:p w:rsidR="00BA0F48" w:rsidRPr="00FC4109" w:rsidRDefault="00BA0F48" w:rsidP="00BA0F48">
      <w:pPr>
        <w:pStyle w:val="BodyText"/>
        <w:jc w:val="left"/>
        <w:rPr>
          <w:rFonts w:asciiTheme="majorHAnsi" w:hAnsiTheme="majorHAnsi"/>
          <w:sz w:val="22"/>
          <w:szCs w:val="22"/>
        </w:rPr>
      </w:pPr>
      <w:r w:rsidRPr="00FC4109">
        <w:rPr>
          <w:rFonts w:asciiTheme="majorHAnsi" w:hAnsiTheme="majorHAnsi"/>
          <w:sz w:val="22"/>
          <w:szCs w:val="22"/>
        </w:rPr>
        <w:t>Version 4.1 of CFPwinMan onwards introduces the ability of charging interest on arrears. The interest can be calculated using formulas which take into account the current bank base rate, with additional percentages and grace periods should they be required. The system will be able to report on the interest due as at any date without the need to actually post the invoices,  merge codes have been introduced which enable letters to be produced detailing these figures.</w:t>
      </w:r>
    </w:p>
    <w:p w:rsidR="00BA0F48" w:rsidRPr="00FC4109" w:rsidRDefault="00BA0F48" w:rsidP="00BA0F48">
      <w:pPr>
        <w:pStyle w:val="BodyText"/>
        <w:jc w:val="left"/>
        <w:rPr>
          <w:rFonts w:asciiTheme="majorHAnsi" w:hAnsiTheme="majorHAnsi"/>
          <w:sz w:val="22"/>
          <w:szCs w:val="22"/>
        </w:rPr>
      </w:pPr>
      <w:r w:rsidRPr="00FC4109">
        <w:rPr>
          <w:rFonts w:asciiTheme="majorHAnsi" w:hAnsiTheme="majorHAnsi"/>
          <w:sz w:val="22"/>
          <w:szCs w:val="22"/>
        </w:rPr>
        <w:t>A separate way of charging interest is also available, whereby a fixed charge can be applied to each individual invoice which is in arrears as a one off posting. This will also take into account any grace periods which are in effect.</w:t>
      </w:r>
    </w:p>
    <w:p w:rsidR="00BA0F48" w:rsidRPr="00FC4109" w:rsidRDefault="00BA0F48" w:rsidP="00BA0F48">
      <w:pPr>
        <w:pStyle w:val="BodyText"/>
        <w:jc w:val="left"/>
        <w:rPr>
          <w:rFonts w:asciiTheme="majorHAnsi" w:hAnsiTheme="majorHAnsi"/>
          <w:sz w:val="22"/>
          <w:szCs w:val="22"/>
        </w:rPr>
      </w:pPr>
      <w:r w:rsidRPr="00FC4109">
        <w:rPr>
          <w:rFonts w:asciiTheme="majorHAnsi" w:hAnsiTheme="majorHAnsi"/>
          <w:sz w:val="22"/>
          <w:szCs w:val="22"/>
        </w:rPr>
        <w:t>Each tenancy or tenant can adopt its own individual settings for charging interest using any of the above features or methods.</w:t>
      </w:r>
    </w:p>
    <w:p w:rsidR="00BA0F48" w:rsidRPr="00FC4109" w:rsidRDefault="00BA0F48" w:rsidP="00BA0F48">
      <w:pPr>
        <w:rPr>
          <w:rFonts w:asciiTheme="majorHAnsi" w:eastAsiaTheme="majorEastAsia" w:hAnsiTheme="majorHAnsi" w:cstheme="majorBidi"/>
          <w:b/>
          <w:bCs/>
          <w:color w:val="365F91" w:themeColor="accent1" w:themeShade="BF"/>
          <w:sz w:val="28"/>
          <w:szCs w:val="28"/>
        </w:rPr>
      </w:pPr>
      <w:r w:rsidRPr="00FC4109">
        <w:rPr>
          <w:rFonts w:asciiTheme="majorHAnsi" w:hAnsiTheme="majorHAnsi"/>
        </w:rPr>
        <w:br w:type="page"/>
      </w:r>
    </w:p>
    <w:p w:rsidR="00BA0F48" w:rsidRPr="00FC4109" w:rsidRDefault="00BA0F48" w:rsidP="00AB59ED">
      <w:pPr>
        <w:pStyle w:val="Heading1"/>
        <w:rPr>
          <w:sz w:val="22"/>
          <w:szCs w:val="22"/>
        </w:rPr>
      </w:pPr>
      <w:bookmarkStart w:id="4" w:name="_Toc318984358"/>
      <w:bookmarkStart w:id="5" w:name="_Toc319052733"/>
      <w:r w:rsidRPr="00FC4109">
        <w:lastRenderedPageBreak/>
        <w:t>Breakdown of Features</w:t>
      </w:r>
      <w:bookmarkEnd w:id="4"/>
      <w:bookmarkEnd w:id="5"/>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The user has the ability to choose how interest is calculated using either a Simple or Compound formula, an explanation of each of these methods is given in this document.</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 xml:space="preserve">Bank base rates can be entered with commencement dates against any relevant banks in user defaults, these figures are used by the formulas which calculate the interest. </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The ability to specify a minimum percentage to be used for calculating interest is given.</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 xml:space="preserve">The ability to specify a percentage to be charged on top of the current bank base </w:t>
      </w:r>
      <w:r>
        <w:rPr>
          <w:rFonts w:asciiTheme="majorHAnsi" w:hAnsiTheme="majorHAnsi"/>
          <w:sz w:val="22"/>
          <w:szCs w:val="22"/>
        </w:rPr>
        <w:br/>
      </w:r>
      <w:r w:rsidRPr="00FC4109">
        <w:rPr>
          <w:rFonts w:asciiTheme="majorHAnsi" w:hAnsiTheme="majorHAnsi"/>
          <w:sz w:val="22"/>
          <w:szCs w:val="22"/>
        </w:rPr>
        <w:t>rate is also provided.</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Each liable client can be configured with an individual charge rate and grace period.</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Once a grace period has expired, interest can be charged for the period starting after this date, or from the due date of the invoice.</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The option to charge VAT on interest is available based on the VAT settings of the invoice type.</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 xml:space="preserve">Users will be able to specify at property level which methods are used for calculating interest and also which particular invoice types will be chargeable. Therefore any tenancies or tenants residing in this property will adopt these settings. </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A default template detailing all aspects of how interest is to be charged can be configured in user defaults, to be applied to any property at the tick of a box.</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A form has been provided to give the user an overall view of all liable clients, including how much interest is currently outstanding, as well as how much is owed for any given date.</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Users will be able to post interest as at any date from either the above form or from the individual receipt screen of the tenancy or tenant.</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 xml:space="preserve">Where interest invoices have already been posted the system will be able to post new </w:t>
      </w:r>
      <w:r>
        <w:rPr>
          <w:rFonts w:asciiTheme="majorHAnsi" w:hAnsiTheme="majorHAnsi"/>
          <w:sz w:val="22"/>
          <w:szCs w:val="22"/>
        </w:rPr>
        <w:br/>
      </w:r>
      <w:r w:rsidRPr="00FC4109">
        <w:rPr>
          <w:rFonts w:asciiTheme="majorHAnsi" w:hAnsiTheme="majorHAnsi"/>
          <w:sz w:val="22"/>
          <w:szCs w:val="22"/>
        </w:rPr>
        <w:t xml:space="preserve">interest invoices taking into account what has already been raised to give an accurate </w:t>
      </w:r>
      <w:r>
        <w:rPr>
          <w:rFonts w:asciiTheme="majorHAnsi" w:hAnsiTheme="majorHAnsi"/>
          <w:sz w:val="22"/>
          <w:szCs w:val="22"/>
        </w:rPr>
        <w:br/>
      </w:r>
      <w:r w:rsidRPr="00FC4109">
        <w:rPr>
          <w:rFonts w:asciiTheme="majorHAnsi" w:hAnsiTheme="majorHAnsi"/>
          <w:sz w:val="22"/>
          <w:szCs w:val="22"/>
        </w:rPr>
        <w:t>figure of what is due.</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 xml:space="preserve">The system will prompt or where necessary warn users prior to receipting, that </w:t>
      </w:r>
      <w:r>
        <w:rPr>
          <w:rFonts w:asciiTheme="majorHAnsi" w:hAnsiTheme="majorHAnsi"/>
          <w:sz w:val="22"/>
          <w:szCs w:val="22"/>
        </w:rPr>
        <w:br/>
      </w:r>
      <w:r w:rsidRPr="00FC4109">
        <w:rPr>
          <w:rFonts w:asciiTheme="majorHAnsi" w:hAnsiTheme="majorHAnsi"/>
          <w:sz w:val="22"/>
          <w:szCs w:val="22"/>
        </w:rPr>
        <w:t>interest may be due.</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Merge codes have been created to aid in the provision of notices to liable clients, detailing the interest owed as at today’s date.</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 xml:space="preserve">A detailed or summarised report can be created to give an overview of any interest which is posted or pending, these reports can be filtered </w:t>
      </w:r>
      <w:r>
        <w:rPr>
          <w:rFonts w:asciiTheme="majorHAnsi" w:hAnsiTheme="majorHAnsi"/>
          <w:sz w:val="22"/>
          <w:szCs w:val="22"/>
        </w:rPr>
        <w:t>by specific landlords, propertie</w:t>
      </w:r>
      <w:r w:rsidRPr="00FC4109">
        <w:rPr>
          <w:rFonts w:asciiTheme="majorHAnsi" w:hAnsiTheme="majorHAnsi"/>
          <w:sz w:val="22"/>
          <w:szCs w:val="22"/>
        </w:rPr>
        <w:t>s, tenancy or tenants.</w:t>
      </w:r>
    </w:p>
    <w:p w:rsidR="00BA0F48" w:rsidRPr="00FC4109" w:rsidRDefault="00BA0F48" w:rsidP="00BA0F48">
      <w:pPr>
        <w:pStyle w:val="BodyText"/>
        <w:numPr>
          <w:ilvl w:val="0"/>
          <w:numId w:val="17"/>
        </w:numPr>
        <w:spacing w:line="276" w:lineRule="auto"/>
        <w:jc w:val="left"/>
        <w:rPr>
          <w:rFonts w:asciiTheme="majorHAnsi" w:hAnsiTheme="majorHAnsi"/>
          <w:sz w:val="22"/>
          <w:szCs w:val="22"/>
        </w:rPr>
      </w:pPr>
      <w:r w:rsidRPr="00FC4109">
        <w:rPr>
          <w:rFonts w:asciiTheme="majorHAnsi" w:hAnsiTheme="majorHAnsi"/>
          <w:sz w:val="22"/>
          <w:szCs w:val="22"/>
        </w:rPr>
        <w:t>A separate way of charging interest is also available, whereby a fixed charge can be applied to each individual invoice which is in arrears as a one off posting. This will also take into account any grace periods which are in effect.</w:t>
      </w:r>
    </w:p>
    <w:p w:rsidR="00BA0F48" w:rsidRPr="00FC4109" w:rsidRDefault="00BA0F48" w:rsidP="00BA0F48">
      <w:pPr>
        <w:pStyle w:val="BodyText"/>
        <w:jc w:val="left"/>
        <w:rPr>
          <w:rFonts w:asciiTheme="majorHAnsi" w:hAnsiTheme="majorHAnsi"/>
          <w:sz w:val="22"/>
          <w:szCs w:val="22"/>
        </w:rPr>
      </w:pPr>
    </w:p>
    <w:p w:rsidR="00BA0F48" w:rsidRPr="00FC4109" w:rsidRDefault="00BA0F48" w:rsidP="00BA0F48">
      <w:pPr>
        <w:pStyle w:val="BodyText"/>
        <w:jc w:val="left"/>
        <w:rPr>
          <w:rFonts w:asciiTheme="majorHAnsi" w:hAnsiTheme="majorHAnsi"/>
          <w:i/>
          <w:sz w:val="22"/>
          <w:szCs w:val="22"/>
        </w:rPr>
      </w:pPr>
    </w:p>
    <w:p w:rsidR="00BA0F48" w:rsidRPr="00FC4109" w:rsidRDefault="00BA0F48" w:rsidP="00BA0F48">
      <w:pPr>
        <w:pStyle w:val="BodyText"/>
        <w:jc w:val="left"/>
        <w:rPr>
          <w:rFonts w:asciiTheme="majorHAnsi" w:hAnsiTheme="majorHAnsi"/>
          <w:sz w:val="22"/>
          <w:szCs w:val="22"/>
        </w:rPr>
      </w:pPr>
    </w:p>
    <w:p w:rsidR="00BA0F48" w:rsidRPr="00FC4109" w:rsidRDefault="00BA0F48" w:rsidP="00BA0F48">
      <w:pPr>
        <w:rPr>
          <w:rFonts w:asciiTheme="majorHAnsi" w:eastAsiaTheme="majorEastAsia" w:hAnsiTheme="majorHAnsi" w:cstheme="majorBidi"/>
          <w:b/>
          <w:bCs/>
          <w:color w:val="365F91" w:themeColor="accent1" w:themeShade="BF"/>
          <w:sz w:val="28"/>
          <w:szCs w:val="28"/>
        </w:rPr>
      </w:pPr>
      <w:bookmarkStart w:id="6" w:name="_Toc297212982"/>
      <w:bookmarkStart w:id="7" w:name="_Toc297213028"/>
      <w:bookmarkStart w:id="8" w:name="_Toc297213148"/>
      <w:bookmarkStart w:id="9" w:name="_Toc306695254"/>
      <w:r w:rsidRPr="00FC4109">
        <w:rPr>
          <w:rFonts w:asciiTheme="majorHAnsi" w:hAnsiTheme="majorHAnsi"/>
        </w:rPr>
        <w:br w:type="page"/>
      </w:r>
    </w:p>
    <w:p w:rsidR="00BA0F48" w:rsidRPr="00FC4109" w:rsidRDefault="00BA0F48" w:rsidP="00AB59ED">
      <w:pPr>
        <w:pStyle w:val="Heading1"/>
      </w:pPr>
      <w:bookmarkStart w:id="10" w:name="_Toc318984359"/>
      <w:bookmarkStart w:id="11" w:name="_Toc319052734"/>
      <w:bookmarkEnd w:id="6"/>
      <w:bookmarkEnd w:id="7"/>
      <w:bookmarkEnd w:id="8"/>
      <w:bookmarkEnd w:id="9"/>
      <w:r w:rsidRPr="00FC4109">
        <w:lastRenderedPageBreak/>
        <w:t>Setting up Charge Interest on Arrears</w:t>
      </w:r>
      <w:bookmarkEnd w:id="10"/>
      <w:bookmarkEnd w:id="11"/>
    </w:p>
    <w:p w:rsidR="00BA0F48" w:rsidRPr="00FC4109" w:rsidRDefault="00BA0F48" w:rsidP="00AB59ED">
      <w:pPr>
        <w:pStyle w:val="Heading2"/>
      </w:pPr>
      <w:bookmarkStart w:id="12" w:name="_Toc318984360"/>
      <w:bookmarkStart w:id="13" w:name="_Toc319052735"/>
      <w:r w:rsidRPr="00FC4109">
        <w:t>Base Rates</w:t>
      </w:r>
      <w:bookmarkEnd w:id="12"/>
      <w:bookmarkEnd w:id="13"/>
    </w:p>
    <w:p w:rsidR="00BA0F48" w:rsidRPr="00FC4109" w:rsidRDefault="00BA0F48" w:rsidP="00BA0F48">
      <w:pPr>
        <w:rPr>
          <w:rFonts w:asciiTheme="majorHAnsi" w:hAnsiTheme="majorHAnsi"/>
        </w:rPr>
      </w:pPr>
      <w:r w:rsidRPr="00FC4109">
        <w:rPr>
          <w:rFonts w:asciiTheme="majorHAnsi" w:hAnsiTheme="majorHAnsi"/>
        </w:rPr>
        <w:t xml:space="preserve">Before getting started with configuring the settings that affect how the Interest will be calculated, </w:t>
      </w:r>
      <w:r w:rsidR="00AB59ED">
        <w:rPr>
          <w:rFonts w:asciiTheme="majorHAnsi" w:hAnsiTheme="majorHAnsi"/>
        </w:rPr>
        <w:br/>
      </w:r>
      <w:r w:rsidRPr="00FC4109">
        <w:rPr>
          <w:rFonts w:asciiTheme="majorHAnsi" w:hAnsiTheme="majorHAnsi"/>
        </w:rPr>
        <w:t xml:space="preserve">the user must first enter the current base rate for any banks which hold the accounts to which </w:t>
      </w:r>
      <w:r w:rsidR="00AB59ED">
        <w:rPr>
          <w:rFonts w:asciiTheme="majorHAnsi" w:hAnsiTheme="majorHAnsi"/>
        </w:rPr>
        <w:br/>
      </w:r>
      <w:r w:rsidRPr="00FC4109">
        <w:rPr>
          <w:rFonts w:asciiTheme="majorHAnsi" w:hAnsiTheme="majorHAnsi"/>
        </w:rPr>
        <w:t xml:space="preserve">interest is to be charged for. </w:t>
      </w:r>
    </w:p>
    <w:p w:rsidR="00BA0F48" w:rsidRPr="00FC4109" w:rsidRDefault="00BA0F48" w:rsidP="00BA0F48">
      <w:pPr>
        <w:rPr>
          <w:rFonts w:asciiTheme="majorHAnsi" w:hAnsiTheme="majorHAnsi"/>
        </w:rPr>
      </w:pPr>
      <w:r w:rsidRPr="00FC4109">
        <w:rPr>
          <w:rFonts w:asciiTheme="majorHAnsi" w:hAnsiTheme="majorHAnsi"/>
        </w:rPr>
        <w:t xml:space="preserve">Users can enter User Defaults and select the button labelled </w:t>
      </w:r>
      <w:r w:rsidRPr="00FC4109">
        <w:rPr>
          <w:rFonts w:asciiTheme="majorHAnsi" w:hAnsiTheme="majorHAnsi"/>
          <w:b/>
        </w:rPr>
        <w:t>Banks</w:t>
      </w:r>
      <w:r w:rsidRPr="00FC4109">
        <w:rPr>
          <w:rFonts w:asciiTheme="majorHAnsi" w:hAnsiTheme="majorHAnsi"/>
        </w:rPr>
        <w:t xml:space="preserve"> to reveal the below form.</w:t>
      </w:r>
    </w:p>
    <w:p w:rsidR="00BA0F48" w:rsidRPr="00FC4109" w:rsidRDefault="00623AB4" w:rsidP="00BA0F48">
      <w:pPr>
        <w:rPr>
          <w:rFonts w:asciiTheme="majorHAnsi" w:hAnsiTheme="majorHAnsi"/>
        </w:rPr>
      </w:pPr>
      <w:r w:rsidRPr="00623AB4">
        <w:rPr>
          <w:rFonts w:asciiTheme="majorHAnsi" w:hAnsiTheme="majorHAnsi"/>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4" type="#_x0000_t34" style="position:absolute;margin-left:315.4pt;margin-top:84.8pt;width:115.5pt;height:66.75pt;rotation:270;flip:x;z-index:25166233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26202,-89486" strokecolor="#c00000" strokeweight="1pt">
            <v:stroke endarrow="block"/>
          </v:shape>
        </w:pict>
      </w:r>
      <w:r w:rsidRPr="00623AB4">
        <w:rPr>
          <w:rFonts w:asciiTheme="majorHAnsi" w:hAnsiTheme="majorHAnsi"/>
          <w:noProof/>
          <w:sz w:val="20"/>
          <w:szCs w:val="20"/>
        </w:rPr>
        <w:pict>
          <v:shape id="_x0000_s1275" type="#_x0000_t34" style="position:absolute;margin-left:370.9pt;margin-top:96.05pt;width:115.5pt;height:44.25pt;rotation:270;z-index:25166336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90373,-89486" strokecolor="#c00000" strokeweight="1pt">
            <v:stroke endarrow="block"/>
          </v:shape>
        </w:pict>
      </w:r>
      <w:r w:rsidR="00BA0F48" w:rsidRPr="00FC4109">
        <w:rPr>
          <w:rFonts w:asciiTheme="majorHAnsi" w:hAnsiTheme="majorHAnsi"/>
          <w:noProof/>
        </w:rPr>
        <w:drawing>
          <wp:inline distT="0" distB="0" distL="0" distR="0">
            <wp:extent cx="6172200" cy="2133600"/>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72200" cy="213360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 xml:space="preserve">The user must first select the relevant bank from the left </w:t>
      </w:r>
      <w:proofErr w:type="gramStart"/>
      <w:r w:rsidRPr="00FC4109">
        <w:rPr>
          <w:rFonts w:asciiTheme="majorHAnsi" w:hAnsiTheme="majorHAnsi"/>
        </w:rPr>
        <w:t>window,</w:t>
      </w:r>
      <w:proofErr w:type="gramEnd"/>
      <w:r w:rsidRPr="00FC4109">
        <w:rPr>
          <w:rFonts w:asciiTheme="majorHAnsi" w:hAnsiTheme="majorHAnsi"/>
        </w:rPr>
        <w:t xml:space="preserve"> the right window is then available for entering the current base rate. The start date will need to be filled in, followed by the current bank base rate. </w:t>
      </w:r>
    </w:p>
    <w:p w:rsidR="00BA0F48" w:rsidRPr="00FC4109" w:rsidRDefault="00623AB4" w:rsidP="00BA0F48">
      <w:pPr>
        <w:rPr>
          <w:rFonts w:asciiTheme="majorHAnsi" w:hAnsiTheme="majorHAnsi"/>
        </w:rPr>
      </w:pPr>
      <w:r>
        <w:rPr>
          <w:rFonts w:asciiTheme="majorHAnsi" w:hAnsiTheme="majorHAnsi"/>
          <w:noProof/>
        </w:rPr>
        <w:pict>
          <v:shapetype id="_x0000_t32" coordsize="21600,21600" o:spt="32" o:oned="t" path="m,l21600,21600e" filled="f">
            <v:path arrowok="t" fillok="f" o:connecttype="none"/>
            <o:lock v:ext="edit" shapetype="t"/>
          </v:shapetype>
          <v:shape id="_x0000_s1276" type="#_x0000_t32" style="position:absolute;margin-left:450.75pt;margin-top:73.55pt;width:0;height:106.85pt;flip:y;z-index:251664384;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6172200" cy="2133600"/>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172200" cy="213360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As new base rates come in to affect, the user will need to revisit this form and enter the new base rates togeth</w:t>
      </w:r>
      <w:r>
        <w:rPr>
          <w:rFonts w:asciiTheme="majorHAnsi" w:hAnsiTheme="majorHAnsi"/>
        </w:rPr>
        <w:t>er with a commencement date, an</w:t>
      </w:r>
      <w:r w:rsidRPr="00FC4109">
        <w:rPr>
          <w:rFonts w:asciiTheme="majorHAnsi" w:hAnsiTheme="majorHAnsi"/>
        </w:rPr>
        <w:t xml:space="preserve"> end date for the previous period will automatically be filled in.</w:t>
      </w:r>
    </w:p>
    <w:p w:rsidR="00BA0F48" w:rsidRPr="00FC4109" w:rsidRDefault="00BA0F48" w:rsidP="00BA0F48">
      <w:pPr>
        <w:rPr>
          <w:rFonts w:asciiTheme="majorHAnsi" w:hAnsiTheme="majorHAnsi"/>
        </w:rPr>
      </w:pPr>
      <w:r w:rsidRPr="00FC4109">
        <w:rPr>
          <w:rFonts w:asciiTheme="majorHAnsi" w:hAnsiTheme="majorHAnsi"/>
        </w:rPr>
        <w:t xml:space="preserve">Existing entries can be modified should the need arise. </w:t>
      </w:r>
    </w:p>
    <w:p w:rsidR="00BA0F48" w:rsidRPr="00FC4109" w:rsidRDefault="00BA0F48" w:rsidP="00BA0F48">
      <w:pPr>
        <w:rPr>
          <w:rFonts w:asciiTheme="majorHAnsi" w:hAnsiTheme="majorHAnsi"/>
        </w:rPr>
      </w:pPr>
      <w:r w:rsidRPr="00FC4109">
        <w:rPr>
          <w:rFonts w:asciiTheme="majorHAnsi" w:hAnsiTheme="majorHAnsi"/>
        </w:rPr>
        <w:t>Any invoices due for interest that have been outstanding for a period that spans across two base rates will be calculated accordingly.</w:t>
      </w:r>
    </w:p>
    <w:p w:rsidR="00BA0F48" w:rsidRPr="00FC4109" w:rsidRDefault="00BA0F48" w:rsidP="00BA0F48">
      <w:pPr>
        <w:rPr>
          <w:rFonts w:asciiTheme="majorHAnsi" w:eastAsiaTheme="majorEastAsia" w:hAnsiTheme="majorHAnsi" w:cstheme="majorBidi"/>
          <w:b/>
          <w:bCs/>
          <w:color w:val="4F81BD" w:themeColor="accent1"/>
          <w:sz w:val="26"/>
          <w:szCs w:val="26"/>
        </w:rPr>
      </w:pPr>
      <w:r w:rsidRPr="00FC4109">
        <w:rPr>
          <w:rFonts w:asciiTheme="majorHAnsi" w:hAnsiTheme="majorHAnsi"/>
        </w:rPr>
        <w:t xml:space="preserve">Once the user has configured all the relevant banks in this way the </w:t>
      </w:r>
      <w:r w:rsidRPr="00FC4109">
        <w:rPr>
          <w:rFonts w:asciiTheme="majorHAnsi" w:hAnsiTheme="majorHAnsi"/>
          <w:b/>
        </w:rPr>
        <w:t>Save &amp; Exit</w:t>
      </w:r>
      <w:r w:rsidRPr="00FC4109">
        <w:rPr>
          <w:rFonts w:asciiTheme="majorHAnsi" w:hAnsiTheme="majorHAnsi"/>
        </w:rPr>
        <w:t xml:space="preserve"> button can be selected to continue with the changes.</w:t>
      </w:r>
      <w:r w:rsidRPr="00FC4109">
        <w:rPr>
          <w:rFonts w:asciiTheme="majorHAnsi" w:hAnsiTheme="majorHAnsi"/>
        </w:rPr>
        <w:br w:type="page"/>
      </w:r>
    </w:p>
    <w:p w:rsidR="00BA0F48" w:rsidRPr="00FC4109" w:rsidRDefault="00BA0F48" w:rsidP="00AB59ED">
      <w:pPr>
        <w:pStyle w:val="Heading2"/>
      </w:pPr>
      <w:bookmarkStart w:id="14" w:name="_Toc318984361"/>
      <w:bookmarkStart w:id="15" w:name="_Toc319052736"/>
      <w:r w:rsidRPr="00FC4109">
        <w:lastRenderedPageBreak/>
        <w:t>User Defaults</w:t>
      </w:r>
      <w:bookmarkEnd w:id="14"/>
      <w:bookmarkEnd w:id="15"/>
    </w:p>
    <w:p w:rsidR="00BA0F48" w:rsidRPr="00FC4109" w:rsidRDefault="00623AB4" w:rsidP="00BA0F48">
      <w:pPr>
        <w:rPr>
          <w:rFonts w:asciiTheme="majorHAnsi" w:hAnsiTheme="majorHAnsi"/>
        </w:rPr>
      </w:pPr>
      <w:r>
        <w:rPr>
          <w:rFonts w:asciiTheme="majorHAnsi" w:hAnsiTheme="majorHAnsi"/>
          <w:noProof/>
        </w:rPr>
        <w:pict>
          <v:shape id="AutoShape 391" o:spid="_x0000_s1273" type="#_x0000_t32" style="position:absolute;margin-left:106.5pt;margin-top:29.8pt;width:0;height:186.3pt;z-index:251661312;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 xml:space="preserve">To turn on the ability to charge interest on arrears, the user must go to </w:t>
      </w:r>
      <w:r w:rsidR="00BA0F48" w:rsidRPr="00FC4109">
        <w:rPr>
          <w:rFonts w:asciiTheme="majorHAnsi" w:hAnsiTheme="majorHAnsi"/>
          <w:b/>
        </w:rPr>
        <w:t xml:space="preserve">User Defaults </w:t>
      </w:r>
      <w:r w:rsidR="00BA0F48" w:rsidRPr="00FC4109">
        <w:rPr>
          <w:rFonts w:asciiTheme="majorHAnsi" w:hAnsiTheme="majorHAnsi"/>
        </w:rPr>
        <w:t>&gt;</w:t>
      </w:r>
      <w:r w:rsidR="00BA0F48" w:rsidRPr="00FC4109">
        <w:rPr>
          <w:rFonts w:asciiTheme="majorHAnsi" w:hAnsiTheme="majorHAnsi"/>
          <w:b/>
        </w:rPr>
        <w:t xml:space="preserve"> Preferences </w:t>
      </w:r>
      <w:r w:rsidR="00BA0F48" w:rsidRPr="00FC4109">
        <w:rPr>
          <w:rFonts w:asciiTheme="majorHAnsi" w:hAnsiTheme="majorHAnsi"/>
        </w:rPr>
        <w:t>&gt;</w:t>
      </w:r>
      <w:r w:rsidR="00BA0F48" w:rsidRPr="00FC4109">
        <w:rPr>
          <w:rFonts w:asciiTheme="majorHAnsi" w:hAnsiTheme="majorHAnsi"/>
          <w:b/>
        </w:rPr>
        <w:t xml:space="preserve"> Property Lease Details</w:t>
      </w:r>
      <w:r w:rsidR="00BA0F48" w:rsidRPr="00FC4109">
        <w:rPr>
          <w:rFonts w:asciiTheme="majorHAnsi" w:hAnsiTheme="majorHAnsi"/>
        </w:rPr>
        <w:t xml:space="preserve"> and place a tick in the </w:t>
      </w:r>
      <w:r w:rsidR="00BA0F48" w:rsidRPr="00FC4109">
        <w:rPr>
          <w:rFonts w:asciiTheme="majorHAnsi" w:hAnsiTheme="majorHAnsi"/>
          <w:b/>
        </w:rPr>
        <w:t>Charge Interest on Arrears</w:t>
      </w:r>
      <w:r w:rsidR="00BA0F48" w:rsidRPr="00FC4109">
        <w:rPr>
          <w:rFonts w:asciiTheme="majorHAnsi" w:hAnsiTheme="majorHAnsi"/>
        </w:rPr>
        <w:t xml:space="preserve"> selection box.</w:t>
      </w:r>
    </w:p>
    <w:p w:rsidR="00BA0F48" w:rsidRPr="00FC4109" w:rsidRDefault="00623AB4" w:rsidP="00BA0F48">
      <w:pPr>
        <w:rPr>
          <w:rFonts w:asciiTheme="majorHAnsi" w:hAnsiTheme="majorHAnsi"/>
        </w:rPr>
      </w:pPr>
      <w:r>
        <w:rPr>
          <w:rFonts w:asciiTheme="majorHAnsi" w:hAnsiTheme="majorHAnsi"/>
          <w:noProof/>
        </w:rPr>
        <w:pict>
          <v:shape id="_x0000_s1287" type="#_x0000_t32" style="position:absolute;margin-left:43.5pt;margin-top:206.7pt;width:0;height:35.25pt;flip:y;z-index:25167564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6162675" cy="2924175"/>
            <wp:effectExtent l="19050" t="0" r="952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62675" cy="2924175"/>
                    </a:xfrm>
                    <a:prstGeom prst="rect">
                      <a:avLst/>
                    </a:prstGeom>
                    <a:noFill/>
                    <a:ln w="9525">
                      <a:noFill/>
                      <a:miter lim="800000"/>
                      <a:headEnd/>
                      <a:tailEnd/>
                    </a:ln>
                  </pic:spPr>
                </pic:pic>
              </a:graphicData>
            </a:graphic>
          </wp:inline>
        </w:drawing>
      </w:r>
    </w:p>
    <w:p w:rsidR="00BA0F48" w:rsidRPr="00FC4109" w:rsidRDefault="00AB59ED" w:rsidP="00BA0F48">
      <w:pPr>
        <w:rPr>
          <w:rFonts w:asciiTheme="majorHAnsi" w:hAnsiTheme="majorHAnsi"/>
        </w:rPr>
      </w:pPr>
      <w:r>
        <w:rPr>
          <w:rFonts w:asciiTheme="majorHAnsi" w:hAnsiTheme="majorHAnsi"/>
          <w:noProof/>
        </w:rPr>
        <w:drawing>
          <wp:anchor distT="0" distB="0" distL="114300" distR="114300" simplePos="0" relativeHeight="251659263" behindDoc="0" locked="0" layoutInCell="1" allowOverlap="1">
            <wp:simplePos x="0" y="0"/>
            <wp:positionH relativeFrom="column">
              <wp:posOffset>19050</wp:posOffset>
            </wp:positionH>
            <wp:positionV relativeFrom="paragraph">
              <wp:posOffset>1146175</wp:posOffset>
            </wp:positionV>
            <wp:extent cx="6162675" cy="2676525"/>
            <wp:effectExtent l="19050" t="0" r="9525" b="0"/>
            <wp:wrapSquare wrapText="bothSides"/>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62675" cy="2676525"/>
                    </a:xfrm>
                    <a:prstGeom prst="rect">
                      <a:avLst/>
                    </a:prstGeom>
                    <a:noFill/>
                    <a:ln w="9525">
                      <a:noFill/>
                      <a:miter lim="800000"/>
                      <a:headEnd/>
                      <a:tailEnd/>
                    </a:ln>
                  </pic:spPr>
                </pic:pic>
              </a:graphicData>
            </a:graphic>
          </wp:anchor>
        </w:drawing>
      </w:r>
      <w:r w:rsidR="00BA0F48" w:rsidRPr="00FC4109">
        <w:rPr>
          <w:rFonts w:asciiTheme="majorHAnsi" w:hAnsiTheme="majorHAnsi"/>
        </w:rPr>
        <w:t xml:space="preserve">The </w:t>
      </w:r>
      <w:r w:rsidR="00BA0F48" w:rsidRPr="00FC4109">
        <w:rPr>
          <w:rFonts w:asciiTheme="majorHAnsi" w:hAnsiTheme="majorHAnsi"/>
          <w:b/>
        </w:rPr>
        <w:t>Interest on Arrears</w:t>
      </w:r>
      <w:r w:rsidR="00BA0F48" w:rsidRPr="00FC4109">
        <w:rPr>
          <w:rFonts w:asciiTheme="majorHAnsi" w:hAnsiTheme="majorHAnsi"/>
        </w:rPr>
        <w:t xml:space="preserve"> button will then become available for selection. </w:t>
      </w:r>
      <w:r w:rsidR="00BA0F48" w:rsidRPr="00781064">
        <w:rPr>
          <w:rFonts w:asciiTheme="majorHAnsi" w:hAnsiTheme="majorHAnsi"/>
          <w:sz w:val="8"/>
          <w:szCs w:val="8"/>
        </w:rPr>
        <w:br/>
      </w:r>
      <w:r w:rsidR="00BA0F48" w:rsidRPr="00781064">
        <w:rPr>
          <w:rFonts w:asciiTheme="majorHAnsi" w:hAnsiTheme="majorHAnsi"/>
          <w:sz w:val="8"/>
          <w:szCs w:val="8"/>
        </w:rPr>
        <w:br/>
      </w:r>
      <w:r w:rsidR="00BA0F48" w:rsidRPr="00FC4109">
        <w:rPr>
          <w:rFonts w:asciiTheme="majorHAnsi" w:hAnsiTheme="majorHAnsi"/>
        </w:rPr>
        <w:t xml:space="preserve">Selecting this button will reveal the </w:t>
      </w:r>
      <w:r w:rsidR="00BA0F48" w:rsidRPr="00FC4109">
        <w:rPr>
          <w:rFonts w:asciiTheme="majorHAnsi" w:hAnsiTheme="majorHAnsi"/>
          <w:b/>
        </w:rPr>
        <w:t xml:space="preserve">Interest on Arrears Preferences </w:t>
      </w:r>
      <w:r w:rsidR="00BA0F48" w:rsidRPr="00FC4109">
        <w:rPr>
          <w:rFonts w:asciiTheme="majorHAnsi" w:hAnsiTheme="majorHAnsi"/>
        </w:rPr>
        <w:t xml:space="preserve">form. This form is used as a default template, the settings entered here will be suggested when enabling charge in arrears at </w:t>
      </w:r>
      <w:r>
        <w:rPr>
          <w:rFonts w:asciiTheme="majorHAnsi" w:hAnsiTheme="majorHAnsi"/>
        </w:rPr>
        <w:t>p</w:t>
      </w:r>
      <w:r w:rsidR="00BA0F48" w:rsidRPr="00FC4109">
        <w:rPr>
          <w:rFonts w:asciiTheme="majorHAnsi" w:hAnsiTheme="majorHAnsi"/>
        </w:rPr>
        <w:t>roperty level, the settings can then be overridden for the property (at property level) should this be required.</w:t>
      </w:r>
    </w:p>
    <w:p w:rsidR="00BA0F48" w:rsidRPr="00FC4109" w:rsidRDefault="00623AB4" w:rsidP="00BA0F48">
      <w:pPr>
        <w:rPr>
          <w:rFonts w:asciiTheme="majorHAnsi" w:eastAsiaTheme="majorEastAsia" w:hAnsiTheme="majorHAnsi" w:cstheme="majorBidi"/>
          <w:b/>
          <w:bCs/>
          <w:color w:val="4F81BD" w:themeColor="accent1"/>
        </w:rPr>
      </w:pPr>
      <w:r w:rsidRPr="00623AB4">
        <w:rPr>
          <w:rFonts w:asciiTheme="majorHAnsi" w:hAnsiTheme="majorHAnsi"/>
          <w:noProof/>
        </w:rPr>
        <w:pict>
          <v:shape id="_x0000_s1277" type="#_x0000_t32" style="position:absolute;margin-left:89.3pt;margin-top:108.7pt;width:.05pt;height:116.25pt;flip:y;z-index:25166540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Pr="00623AB4">
        <w:rPr>
          <w:rFonts w:asciiTheme="majorHAnsi" w:hAnsiTheme="majorHAnsi"/>
          <w:noProof/>
        </w:rPr>
        <w:pict>
          <v:shape id="_x0000_s1278" type="#_x0000_t34" style="position:absolute;margin-left:292.9pt;margin-top:130.1pt;width:165pt;height:116.2pt;rotation:270;flip:x;z-index:251666432;visibility:visible;mso-wrap-style:square;mso-wrap-distance-left:9pt;mso-wrap-distance-top:0;mso-wrap-distance-right:9pt;mso-wrap-distance-bottom:0;mso-position-horizontal-relative:text;mso-position-vertical-relative:text;mso-width-relative:page;mso-height-relative:pag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35511,-66175" strokecolor="#c00000" strokeweight="1pt">
            <v:stroke endarrow="block"/>
          </v:shape>
        </w:pict>
      </w:r>
      <w:bookmarkStart w:id="16" w:name="_Toc297212983"/>
      <w:bookmarkStart w:id="17" w:name="_Toc297213029"/>
      <w:bookmarkStart w:id="18" w:name="_Toc297213149"/>
      <w:bookmarkStart w:id="19" w:name="_Toc306695255"/>
      <w:r w:rsidR="00BA0F48" w:rsidRPr="00AB59ED">
        <w:rPr>
          <w:rStyle w:val="Heading3Char"/>
        </w:rPr>
        <w:t>Invoice Type</w:t>
      </w:r>
      <w:r w:rsidR="00BA0F48" w:rsidRPr="00FC4109">
        <w:rPr>
          <w:rStyle w:val="Heading3Char"/>
        </w:rPr>
        <w:br/>
      </w:r>
      <w:r w:rsidR="00BA0F48" w:rsidRPr="00FC4109">
        <w:rPr>
          <w:rFonts w:asciiTheme="majorHAnsi" w:hAnsiTheme="majorHAnsi"/>
        </w:rPr>
        <w:t xml:space="preserve">The left window panel is used to select which invoice </w:t>
      </w:r>
      <w:r w:rsidR="00BA0F48" w:rsidRPr="00FC4109">
        <w:rPr>
          <w:rFonts w:asciiTheme="majorHAnsi" w:hAnsiTheme="majorHAnsi"/>
          <w:b/>
        </w:rPr>
        <w:t>types</w:t>
      </w:r>
      <w:r w:rsidR="00BA0F48" w:rsidRPr="00FC4109">
        <w:rPr>
          <w:rFonts w:asciiTheme="majorHAnsi" w:hAnsiTheme="majorHAnsi"/>
        </w:rPr>
        <w:t xml:space="preserve"> the interest is to be raised against.</w:t>
      </w:r>
    </w:p>
    <w:p w:rsidR="00BA0F48" w:rsidRPr="00FC4109" w:rsidRDefault="00BA0F48" w:rsidP="00BA0F48">
      <w:pPr>
        <w:spacing w:after="0"/>
        <w:rPr>
          <w:rStyle w:val="Heading4Char"/>
        </w:rPr>
      </w:pPr>
      <w:bookmarkStart w:id="20" w:name="_Toc319052737"/>
      <w:r w:rsidRPr="00AB59ED">
        <w:rPr>
          <w:rStyle w:val="Heading3Char"/>
        </w:rPr>
        <w:t>Bank Base Rate</w:t>
      </w:r>
      <w:bookmarkEnd w:id="20"/>
      <w:r w:rsidRPr="00FC4109">
        <w:rPr>
          <w:rStyle w:val="Heading3Char"/>
        </w:rPr>
        <w:br/>
      </w:r>
      <w:r w:rsidRPr="00FC4109">
        <w:rPr>
          <w:rFonts w:asciiTheme="majorHAnsi" w:hAnsiTheme="majorHAnsi"/>
        </w:rPr>
        <w:t>The bank whose base rate is to be used in calculating the formula can be chosen in the dropdown here.</w:t>
      </w:r>
      <w:r w:rsidRPr="00FC4109">
        <w:rPr>
          <w:rFonts w:asciiTheme="majorHAnsi" w:hAnsiTheme="majorHAnsi"/>
        </w:rPr>
        <w:br/>
      </w:r>
    </w:p>
    <w:p w:rsidR="00BA0F48" w:rsidRPr="00FC4109" w:rsidRDefault="00BA0F48" w:rsidP="00BA0F48">
      <w:pPr>
        <w:spacing w:after="0"/>
        <w:rPr>
          <w:rFonts w:asciiTheme="majorHAnsi" w:hAnsiTheme="majorHAnsi"/>
          <w:sz w:val="8"/>
          <w:szCs w:val="8"/>
        </w:rPr>
      </w:pPr>
      <w:bookmarkStart w:id="21" w:name="_Toc319052738"/>
      <w:r w:rsidRPr="00AB59ED">
        <w:rPr>
          <w:rStyle w:val="Heading3Char"/>
        </w:rPr>
        <w:lastRenderedPageBreak/>
        <w:t>Grace Period</w:t>
      </w:r>
      <w:bookmarkEnd w:id="21"/>
      <w:r w:rsidRPr="00FC4109">
        <w:rPr>
          <w:rFonts w:asciiTheme="majorHAnsi" w:hAnsiTheme="majorHAnsi"/>
        </w:rPr>
        <w:br/>
        <w:t xml:space="preserve">Users can choose a period of time in days that should be exceeded before an invoice becomes liable for </w:t>
      </w:r>
      <w:proofErr w:type="gramStart"/>
      <w:r w:rsidRPr="00FC4109">
        <w:rPr>
          <w:rFonts w:asciiTheme="majorHAnsi" w:hAnsiTheme="majorHAnsi"/>
        </w:rPr>
        <w:t>interest,</w:t>
      </w:r>
      <w:proofErr w:type="gramEnd"/>
      <w:r w:rsidRPr="00FC4109">
        <w:rPr>
          <w:rFonts w:asciiTheme="majorHAnsi" w:hAnsiTheme="majorHAnsi"/>
        </w:rPr>
        <w:t xml:space="preserve"> this can be achieved by entering the number of days in the </w:t>
      </w:r>
      <w:r w:rsidRPr="00FC4109">
        <w:rPr>
          <w:rFonts w:asciiTheme="majorHAnsi" w:hAnsiTheme="majorHAnsi"/>
          <w:b/>
        </w:rPr>
        <w:t>Grace Period</w:t>
      </w:r>
      <w:r w:rsidRPr="00FC4109">
        <w:rPr>
          <w:rFonts w:asciiTheme="majorHAnsi" w:hAnsiTheme="majorHAnsi"/>
        </w:rPr>
        <w:t xml:space="preserve"> box.</w:t>
      </w:r>
      <w:r w:rsidRPr="00FC4109">
        <w:rPr>
          <w:rFonts w:asciiTheme="majorHAnsi" w:hAnsiTheme="majorHAnsi"/>
        </w:rPr>
        <w:br/>
      </w:r>
    </w:p>
    <w:p w:rsidR="00BA0F48" w:rsidRPr="00FC4109" w:rsidRDefault="00BA0F48" w:rsidP="00BA0F48">
      <w:pPr>
        <w:rPr>
          <w:rFonts w:asciiTheme="majorHAnsi" w:hAnsiTheme="majorHAnsi"/>
        </w:rPr>
      </w:pPr>
      <w:r w:rsidRPr="00FC4109">
        <w:rPr>
          <w:rFonts w:asciiTheme="majorHAnsi" w:hAnsiTheme="majorHAnsi"/>
          <w:noProof/>
        </w:rPr>
        <w:drawing>
          <wp:inline distT="0" distB="0" distL="0" distR="0">
            <wp:extent cx="6162675" cy="2676525"/>
            <wp:effectExtent l="1905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62675" cy="2676525"/>
                    </a:xfrm>
                    <a:prstGeom prst="rect">
                      <a:avLst/>
                    </a:prstGeom>
                    <a:noFill/>
                    <a:ln w="9525">
                      <a:noFill/>
                      <a:miter lim="800000"/>
                      <a:headEnd/>
                      <a:tailEnd/>
                    </a:ln>
                  </pic:spPr>
                </pic:pic>
              </a:graphicData>
            </a:graphic>
          </wp:inline>
        </w:drawing>
      </w:r>
      <w:r w:rsidR="00623AB4">
        <w:rPr>
          <w:rFonts w:asciiTheme="majorHAnsi" w:hAnsiTheme="majorHAnsi"/>
          <w:noProof/>
        </w:rPr>
        <w:pict>
          <v:shape id="_x0000_s1279" type="#_x0000_t32" style="position:absolute;margin-left:203.25pt;margin-top:-9.45pt;width:.05pt;height:65.25pt;z-index:251667456;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623AB4">
        <w:rPr>
          <w:rFonts w:asciiTheme="majorHAnsi" w:hAnsiTheme="majorHAnsi"/>
          <w:noProof/>
        </w:rPr>
        <w:pict>
          <v:shape id="_x0000_s1280" type="#_x0000_t32" style="position:absolute;margin-left:143.3pt;margin-top:164.55pt;width:0;height:55.5pt;flip:y;z-index:251668480;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p>
    <w:p w:rsidR="00BA0F48" w:rsidRPr="00FC4109" w:rsidRDefault="00BA0F48" w:rsidP="00BA0F48">
      <w:pPr>
        <w:spacing w:after="0"/>
        <w:rPr>
          <w:rFonts w:asciiTheme="majorHAnsi" w:hAnsiTheme="majorHAnsi"/>
          <w:sz w:val="8"/>
          <w:szCs w:val="8"/>
        </w:rPr>
      </w:pPr>
      <w:bookmarkStart w:id="22" w:name="_Toc319052739"/>
      <w:r w:rsidRPr="00AB59ED">
        <w:rPr>
          <w:rStyle w:val="Heading3Char"/>
        </w:rPr>
        <w:t>Interest charge from due date</w:t>
      </w:r>
      <w:bookmarkEnd w:id="22"/>
      <w:r w:rsidRPr="00FC4109">
        <w:rPr>
          <w:rFonts w:asciiTheme="majorHAnsi" w:hAnsiTheme="majorHAnsi"/>
        </w:rPr>
        <w:t xml:space="preserve"> </w:t>
      </w:r>
      <w:r w:rsidRPr="00FC4109">
        <w:rPr>
          <w:rFonts w:asciiTheme="majorHAnsi" w:hAnsiTheme="majorHAnsi"/>
        </w:rPr>
        <w:br/>
        <w:t xml:space="preserve">Once the </w:t>
      </w:r>
      <w:r w:rsidRPr="00FC4109">
        <w:rPr>
          <w:rFonts w:asciiTheme="majorHAnsi" w:hAnsiTheme="majorHAnsi"/>
          <w:b/>
        </w:rPr>
        <w:t>Grace Period</w:t>
      </w:r>
      <w:r w:rsidRPr="00FC4109">
        <w:rPr>
          <w:rFonts w:asciiTheme="majorHAnsi" w:hAnsiTheme="majorHAnsi"/>
        </w:rPr>
        <w:t xml:space="preserve"> has expired, the option to charge interest </w:t>
      </w:r>
      <w:bookmarkEnd w:id="16"/>
      <w:bookmarkEnd w:id="17"/>
      <w:bookmarkEnd w:id="18"/>
      <w:bookmarkEnd w:id="19"/>
      <w:r w:rsidRPr="00FC4109">
        <w:rPr>
          <w:rFonts w:asciiTheme="majorHAnsi" w:hAnsiTheme="majorHAnsi"/>
        </w:rPr>
        <w:t xml:space="preserve">on a daily basis from the due date is available, by placing a tick in the </w:t>
      </w:r>
      <w:r w:rsidRPr="00FC4109">
        <w:rPr>
          <w:rFonts w:asciiTheme="majorHAnsi" w:hAnsiTheme="majorHAnsi"/>
          <w:b/>
        </w:rPr>
        <w:t>Interest charge from due date</w:t>
      </w:r>
      <w:r w:rsidRPr="00FC4109">
        <w:rPr>
          <w:rFonts w:asciiTheme="majorHAnsi" w:hAnsiTheme="majorHAnsi"/>
        </w:rPr>
        <w:t xml:space="preserve"> selection box. Leaving this box deselected signifies that the user would like to charge interest on a daily basis starting the day after the grace period expires.</w:t>
      </w:r>
      <w:r w:rsidRPr="00FC4109">
        <w:rPr>
          <w:rFonts w:asciiTheme="majorHAnsi" w:hAnsiTheme="majorHAnsi"/>
        </w:rPr>
        <w:br/>
      </w:r>
    </w:p>
    <w:p w:rsidR="00BA0F48" w:rsidRPr="00FC4109" w:rsidRDefault="00623AB4" w:rsidP="00BA0F48">
      <w:pPr>
        <w:spacing w:after="0"/>
        <w:rPr>
          <w:rFonts w:asciiTheme="majorHAnsi" w:hAnsiTheme="majorHAnsi"/>
          <w:sz w:val="12"/>
          <w:szCs w:val="12"/>
        </w:rPr>
      </w:pPr>
      <w:r w:rsidRPr="00623AB4">
        <w:rPr>
          <w:rStyle w:val="Heading3Char"/>
        </w:rPr>
        <w:pict>
          <v:shape id="_x0000_s1281" type="#_x0000_t32" style="position:absolute;margin-left:248.25pt;margin-top:57pt;width:.05pt;height:121.25pt;z-index:251669504;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bookmarkStart w:id="23" w:name="_Toc319052740"/>
      <w:r w:rsidR="00BA0F48" w:rsidRPr="00AB59ED">
        <w:rPr>
          <w:rStyle w:val="Heading3Char"/>
        </w:rPr>
        <w:t>Percentage above base rate</w:t>
      </w:r>
      <w:bookmarkEnd w:id="23"/>
      <w:r w:rsidR="00BA0F48" w:rsidRPr="00FC4109">
        <w:rPr>
          <w:rStyle w:val="Heading3Char"/>
        </w:rPr>
        <w:br/>
      </w:r>
      <w:r w:rsidR="00BA0F48" w:rsidRPr="00FC4109">
        <w:rPr>
          <w:rFonts w:asciiTheme="majorHAnsi" w:hAnsiTheme="majorHAnsi"/>
        </w:rPr>
        <w:t xml:space="preserve">The formula which is used to calculate interest will initially use the bank base rate for the specified bank in order to come to a figure, users can then enter a percentage to be charged above this base rate, this can be entered into the </w:t>
      </w:r>
      <w:r w:rsidR="00BA0F48" w:rsidRPr="00FC4109">
        <w:rPr>
          <w:rFonts w:asciiTheme="majorHAnsi" w:hAnsiTheme="majorHAnsi"/>
          <w:b/>
        </w:rPr>
        <w:t>Percentage above base rate</w:t>
      </w:r>
      <w:r w:rsidR="00BA0F48" w:rsidRPr="00FC4109">
        <w:rPr>
          <w:rFonts w:asciiTheme="majorHAnsi" w:hAnsiTheme="majorHAnsi"/>
        </w:rPr>
        <w:t xml:space="preserve"> box. </w:t>
      </w:r>
      <w:r w:rsidR="00BA0F48" w:rsidRPr="00FC4109">
        <w:rPr>
          <w:rFonts w:asciiTheme="majorHAnsi" w:hAnsiTheme="majorHAnsi"/>
        </w:rPr>
        <w:br/>
      </w:r>
    </w:p>
    <w:p w:rsidR="00BA0F48" w:rsidRPr="00FC4109" w:rsidRDefault="00623AB4" w:rsidP="00BA0F48">
      <w:pPr>
        <w:rPr>
          <w:rFonts w:asciiTheme="majorHAnsi" w:hAnsiTheme="majorHAnsi"/>
        </w:rPr>
      </w:pPr>
      <w:r>
        <w:rPr>
          <w:rFonts w:asciiTheme="majorHAnsi" w:hAnsiTheme="majorHAnsi"/>
          <w:noProof/>
        </w:rPr>
        <w:pict>
          <v:shape id="_x0000_s1282" type="#_x0000_t32" style="position:absolute;margin-left:248.35pt;margin-top:137.7pt;width:0;height:98.7pt;flip:y;z-index:25167052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6162675" cy="2676525"/>
            <wp:effectExtent l="19050" t="0" r="9525"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62675" cy="2676525"/>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bookmarkStart w:id="24" w:name="_Toc319052741"/>
      <w:r w:rsidRPr="00AB59ED">
        <w:rPr>
          <w:rStyle w:val="Heading3Char"/>
        </w:rPr>
        <w:t>Minimum Percentage</w:t>
      </w:r>
      <w:bookmarkEnd w:id="24"/>
      <w:r w:rsidRPr="00FC4109">
        <w:rPr>
          <w:rFonts w:asciiTheme="majorHAnsi" w:hAnsiTheme="majorHAnsi"/>
        </w:rPr>
        <w:t xml:space="preserve"> </w:t>
      </w:r>
      <w:r w:rsidRPr="00FC4109">
        <w:rPr>
          <w:rFonts w:asciiTheme="majorHAnsi" w:hAnsiTheme="majorHAnsi"/>
        </w:rPr>
        <w:br/>
        <w:t xml:space="preserve">Users can also specify a </w:t>
      </w:r>
      <w:r w:rsidRPr="00FC4109">
        <w:rPr>
          <w:rFonts w:asciiTheme="majorHAnsi" w:hAnsiTheme="majorHAnsi"/>
          <w:b/>
        </w:rPr>
        <w:t>Minimum Percentage</w:t>
      </w:r>
      <w:r w:rsidRPr="00FC4109">
        <w:rPr>
          <w:rFonts w:asciiTheme="majorHAnsi" w:hAnsiTheme="majorHAnsi"/>
        </w:rPr>
        <w:t>, this ensures that whatever the bank base rate is, the percentage specified here will be the minimum rate used for charging interest.</w:t>
      </w:r>
    </w:p>
    <w:p w:rsidR="00BA0F48" w:rsidRPr="00FC4109" w:rsidRDefault="00623AB4" w:rsidP="00BA0F48">
      <w:pPr>
        <w:rPr>
          <w:rFonts w:asciiTheme="majorHAnsi" w:hAnsiTheme="majorHAnsi"/>
        </w:rPr>
      </w:pPr>
      <w:r w:rsidRPr="00623AB4">
        <w:rPr>
          <w:rStyle w:val="Heading3Char"/>
        </w:rPr>
        <w:lastRenderedPageBreak/>
        <w:pict>
          <v:shape id="_x0000_s1284" type="#_x0000_t32" style="position:absolute;margin-left:143.3pt;margin-top:264.6pt;width:.05pt;height:44.4pt;flip:y;z-index:251672576;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Pr="00623AB4">
        <w:rPr>
          <w:rStyle w:val="Heading3Char"/>
        </w:rPr>
        <w:pict>
          <v:shape id="_x0000_s1283" type="#_x0000_t32" style="position:absolute;margin-left:237pt;margin-top:63.35pt;width:0;height:66pt;z-index:251671552;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bookmarkStart w:id="25" w:name="_Toc319052742"/>
      <w:r w:rsidR="00BA0F48" w:rsidRPr="00AB59ED">
        <w:rPr>
          <w:rStyle w:val="Heading3Char"/>
        </w:rPr>
        <w:t>Suppress Print/Email</w:t>
      </w:r>
      <w:bookmarkEnd w:id="25"/>
      <w:r w:rsidR="00BA0F48" w:rsidRPr="00FC4109">
        <w:rPr>
          <w:rStyle w:val="Heading3Char"/>
        </w:rPr>
        <w:br/>
      </w:r>
      <w:r w:rsidR="00BA0F48" w:rsidRPr="00FC4109">
        <w:rPr>
          <w:rFonts w:asciiTheme="majorHAnsi" w:hAnsiTheme="majorHAnsi"/>
        </w:rPr>
        <w:t xml:space="preserve">The </w:t>
      </w:r>
      <w:r w:rsidR="00BA0F48" w:rsidRPr="00FC4109">
        <w:rPr>
          <w:rFonts w:asciiTheme="majorHAnsi" w:hAnsiTheme="majorHAnsi"/>
          <w:b/>
        </w:rPr>
        <w:t>Suppress print/email</w:t>
      </w:r>
      <w:r w:rsidR="00BA0F48" w:rsidRPr="00FC4109">
        <w:rPr>
          <w:rFonts w:asciiTheme="majorHAnsi" w:hAnsiTheme="majorHAnsi"/>
        </w:rPr>
        <w:t xml:space="preserve"> selection box can be selected should the user wish to prevent printouts and email correspondence from being produced when posting interest invoices, this can be overridden at the point of posting. Despite this setting an invoice will be placed in the history log to reflect an interest posting.</w:t>
      </w:r>
      <w:r w:rsidR="00BA0F48" w:rsidRPr="00FC4109">
        <w:rPr>
          <w:rFonts w:asciiTheme="majorHAnsi" w:hAnsiTheme="majorHAnsi"/>
          <w:noProof/>
        </w:rPr>
        <w:drawing>
          <wp:inline distT="0" distB="0" distL="0" distR="0">
            <wp:extent cx="6162675" cy="2676525"/>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162675" cy="2676525"/>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b/>
          <w:i/>
        </w:rPr>
      </w:pPr>
      <w:bookmarkStart w:id="26" w:name="_Toc319052743"/>
      <w:r w:rsidRPr="00AB59ED">
        <w:rPr>
          <w:rStyle w:val="Heading3Char"/>
        </w:rPr>
        <w:t>VAT on Interest</w:t>
      </w:r>
      <w:bookmarkEnd w:id="26"/>
      <w:r w:rsidRPr="00FC4109">
        <w:rPr>
          <w:rFonts w:asciiTheme="majorHAnsi" w:hAnsiTheme="majorHAnsi"/>
        </w:rPr>
        <w:br/>
        <w:t xml:space="preserve">Users who wish to charge VAT on interest invoices can place a tick in the </w:t>
      </w:r>
      <w:r w:rsidRPr="00FC4109">
        <w:rPr>
          <w:rFonts w:asciiTheme="majorHAnsi" w:hAnsiTheme="majorHAnsi"/>
          <w:b/>
        </w:rPr>
        <w:t>VAT on interest</w:t>
      </w:r>
      <w:r w:rsidRPr="00FC4109">
        <w:rPr>
          <w:rFonts w:asciiTheme="majorHAnsi" w:hAnsiTheme="majorHAnsi"/>
        </w:rPr>
        <w:t xml:space="preserve"> box. VAT will be charged at the same rate the invoice type is configured for - </w:t>
      </w:r>
      <w:r w:rsidRPr="00FC4109">
        <w:rPr>
          <w:rFonts w:asciiTheme="majorHAnsi" w:hAnsiTheme="majorHAnsi"/>
          <w:i/>
        </w:rPr>
        <w:t xml:space="preserve">See the VAT &amp; Disbursements section of </w:t>
      </w:r>
      <w:r w:rsidRPr="00FC4109">
        <w:rPr>
          <w:rFonts w:asciiTheme="majorHAnsi" w:hAnsiTheme="majorHAnsi"/>
          <w:b/>
          <w:i/>
        </w:rPr>
        <w:t xml:space="preserve">User Defaults </w:t>
      </w:r>
      <w:r w:rsidRPr="00FC4109">
        <w:rPr>
          <w:rFonts w:asciiTheme="majorHAnsi" w:hAnsiTheme="majorHAnsi"/>
          <w:i/>
        </w:rPr>
        <w:t>for this information</w:t>
      </w:r>
      <w:r w:rsidRPr="00FC4109">
        <w:rPr>
          <w:rFonts w:asciiTheme="majorHAnsi" w:hAnsiTheme="majorHAnsi"/>
          <w:b/>
          <w:i/>
        </w:rPr>
        <w:t>.</w:t>
      </w:r>
    </w:p>
    <w:p w:rsidR="00BA0F48" w:rsidRPr="00FC4109" w:rsidRDefault="00BA0F48" w:rsidP="00BA0F48">
      <w:pPr>
        <w:rPr>
          <w:rFonts w:asciiTheme="majorHAnsi" w:eastAsiaTheme="majorEastAsia" w:hAnsiTheme="majorHAnsi"/>
        </w:rPr>
      </w:pPr>
      <w:bookmarkStart w:id="27" w:name="_Toc319052744"/>
      <w:r w:rsidRPr="00AB59ED">
        <w:rPr>
          <w:rStyle w:val="Heading3Char"/>
        </w:rPr>
        <w:t>Simple / Compound</w:t>
      </w:r>
      <w:bookmarkEnd w:id="27"/>
      <w:r w:rsidRPr="00FC4109">
        <w:rPr>
          <w:rStyle w:val="Heading3Char"/>
        </w:rPr>
        <w:br/>
      </w:r>
      <w:r w:rsidRPr="00FC4109">
        <w:rPr>
          <w:rFonts w:asciiTheme="majorHAnsi" w:eastAsiaTheme="majorEastAsia" w:hAnsiTheme="majorHAnsi"/>
        </w:rPr>
        <w:t>For users wishing to apply percentage based interest, a c</w:t>
      </w:r>
      <w:r>
        <w:rPr>
          <w:rFonts w:asciiTheme="majorHAnsi" w:eastAsiaTheme="majorEastAsia" w:hAnsiTheme="majorHAnsi"/>
        </w:rPr>
        <w:t xml:space="preserve">hoice of two formulas </w:t>
      </w:r>
      <w:r w:rsidRPr="00FC4109">
        <w:rPr>
          <w:rFonts w:asciiTheme="majorHAnsi" w:eastAsiaTheme="majorEastAsia" w:hAnsiTheme="majorHAnsi"/>
        </w:rPr>
        <w:t xml:space="preserve">is available, the </w:t>
      </w:r>
      <w:r w:rsidRPr="00FC4109">
        <w:rPr>
          <w:rFonts w:asciiTheme="majorHAnsi" w:eastAsiaTheme="majorEastAsia" w:hAnsiTheme="majorHAnsi"/>
          <w:b/>
        </w:rPr>
        <w:t>Calculating Interest</w:t>
      </w:r>
      <w:r w:rsidRPr="00FC4109">
        <w:rPr>
          <w:rFonts w:asciiTheme="majorHAnsi" w:eastAsiaTheme="majorEastAsia" w:hAnsiTheme="majorHAnsi"/>
        </w:rPr>
        <w:t xml:space="preserve"> section of this user guide will detail how each of these formulas work.</w:t>
      </w:r>
    </w:p>
    <w:p w:rsidR="00BA0F48" w:rsidRPr="00FC4109" w:rsidRDefault="00623AB4" w:rsidP="00BA0F48">
      <w:pPr>
        <w:rPr>
          <w:rFonts w:asciiTheme="majorHAnsi" w:eastAsiaTheme="majorEastAsia" w:hAnsiTheme="majorHAnsi"/>
        </w:rPr>
      </w:pPr>
      <w:r w:rsidRPr="00623AB4">
        <w:rPr>
          <w:rStyle w:val="Heading3Char"/>
        </w:rPr>
        <w:pict>
          <v:shape id="_x0000_s1285" type="#_x0000_t32" style="position:absolute;margin-left:353.3pt;margin-top:57.6pt;width:.05pt;height:78.75pt;z-index:251673600;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Pr="00623AB4">
        <w:rPr>
          <w:rStyle w:val="Heading3Char"/>
        </w:rPr>
        <w:pict>
          <v:shape id="_x0000_s1286" type="#_x0000_t34" style="position:absolute;margin-left:340.85pt;margin-top:69.3pt;width:89.5pt;height:66.05pt;rotation:90;flip:x;z-index:251674624;visibility:visible;mso-wrap-style:square;mso-wrap-distance-left:9pt;mso-wrap-distance-top:0;mso-wrap-distance-right:9pt;mso-wrap-distance-bottom:0;mso-position-horizontal-relative:text;mso-position-vertical-relative:text;mso-width-relative:page;mso-height-relative:pag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81254,-102461" strokecolor="#c00000" strokeweight="1pt">
            <v:stroke endarrow="block"/>
          </v:shape>
        </w:pict>
      </w:r>
      <w:bookmarkStart w:id="28" w:name="_Toc319052745"/>
      <w:r w:rsidR="00BA0F48" w:rsidRPr="00AB59ED">
        <w:rPr>
          <w:rStyle w:val="Heading3Char"/>
        </w:rPr>
        <w:t>Apply Fixed Charge</w:t>
      </w:r>
      <w:bookmarkEnd w:id="28"/>
      <w:r w:rsidR="00BA0F48" w:rsidRPr="00FC4109">
        <w:rPr>
          <w:rStyle w:val="Heading3Char"/>
        </w:rPr>
        <w:br/>
      </w:r>
      <w:r w:rsidR="00BA0F48" w:rsidRPr="00FC4109">
        <w:rPr>
          <w:rFonts w:asciiTheme="majorHAnsi" w:eastAsiaTheme="majorEastAsia" w:hAnsiTheme="majorHAnsi"/>
        </w:rPr>
        <w:t xml:space="preserve">Users who wish to charge a one off fixed charge for each invoice which is in arrears, can place a dot in the </w:t>
      </w:r>
      <w:r w:rsidR="00BA0F48" w:rsidRPr="00FC4109">
        <w:rPr>
          <w:rFonts w:asciiTheme="majorHAnsi" w:eastAsiaTheme="majorEastAsia" w:hAnsiTheme="majorHAnsi"/>
          <w:b/>
        </w:rPr>
        <w:t>Apply fixed charge</w:t>
      </w:r>
      <w:r w:rsidR="00BA0F48" w:rsidRPr="00FC4109">
        <w:rPr>
          <w:rFonts w:asciiTheme="majorHAnsi" w:eastAsiaTheme="majorEastAsia" w:hAnsiTheme="majorHAnsi"/>
        </w:rPr>
        <w:t xml:space="preserve"> selection box, the required charge amount can then be entered. See the </w:t>
      </w:r>
      <w:r w:rsidR="00BA0F48" w:rsidRPr="00FC4109">
        <w:rPr>
          <w:rFonts w:asciiTheme="majorHAnsi" w:eastAsiaTheme="majorEastAsia" w:hAnsiTheme="majorHAnsi"/>
          <w:b/>
        </w:rPr>
        <w:t>Apply fixed charge</w:t>
      </w:r>
      <w:r w:rsidR="00BA0F48" w:rsidRPr="00FC4109">
        <w:rPr>
          <w:rFonts w:asciiTheme="majorHAnsi" w:eastAsiaTheme="majorEastAsia" w:hAnsiTheme="majorHAnsi"/>
        </w:rPr>
        <w:t xml:space="preserve"> section of this user guide for more information on this feature.</w:t>
      </w:r>
      <w:r w:rsidR="00BA0F48" w:rsidRPr="00FC4109">
        <w:rPr>
          <w:rFonts w:asciiTheme="majorHAnsi" w:eastAsiaTheme="majorEastAsia" w:hAnsiTheme="majorHAnsi"/>
          <w:noProof/>
        </w:rPr>
        <w:drawing>
          <wp:inline distT="0" distB="0" distL="0" distR="0">
            <wp:extent cx="6162675" cy="2676525"/>
            <wp:effectExtent l="19050" t="0" r="952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162675" cy="2676525"/>
                    </a:xfrm>
                    <a:prstGeom prst="rect">
                      <a:avLst/>
                    </a:prstGeom>
                    <a:noFill/>
                    <a:ln w="9525">
                      <a:noFill/>
                      <a:miter lim="800000"/>
                      <a:headEnd/>
                      <a:tailEnd/>
                    </a:ln>
                  </pic:spPr>
                </pic:pic>
              </a:graphicData>
            </a:graphic>
          </wp:inline>
        </w:drawing>
      </w:r>
    </w:p>
    <w:p w:rsidR="00BA0F48" w:rsidRPr="00FC4109" w:rsidRDefault="00BA0F48" w:rsidP="00AB59ED">
      <w:pPr>
        <w:pStyle w:val="Heading2"/>
      </w:pPr>
      <w:bookmarkStart w:id="29" w:name="_Toc318984362"/>
      <w:bookmarkStart w:id="30" w:name="_Toc319052746"/>
      <w:r w:rsidRPr="00FC4109">
        <w:lastRenderedPageBreak/>
        <w:t>Calculating Interest</w:t>
      </w:r>
      <w:bookmarkEnd w:id="29"/>
      <w:bookmarkEnd w:id="30"/>
      <w:r w:rsidRPr="00FC4109">
        <w:t xml:space="preserve"> </w:t>
      </w:r>
    </w:p>
    <w:p w:rsidR="00BA0F48" w:rsidRPr="00FC4109" w:rsidRDefault="00623AB4" w:rsidP="00BA0F48">
      <w:pPr>
        <w:rPr>
          <w:rFonts w:asciiTheme="majorHAnsi" w:hAnsiTheme="majorHAnsi"/>
        </w:rPr>
      </w:pPr>
      <w:r>
        <w:rPr>
          <w:rFonts w:asciiTheme="majorHAnsi" w:hAnsiTheme="majorHAnsi"/>
          <w:noProof/>
        </w:rPr>
        <w:pict>
          <v:shape id="_x0000_s1288" type="#_x0000_t32" style="position:absolute;margin-left:209.25pt;margin-top:33.1pt;width:0;height:147pt;z-index:251676672;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 xml:space="preserve">The Interest on arrears form enables the user to choose between a </w:t>
      </w:r>
      <w:r w:rsidR="00BA0F48" w:rsidRPr="00FC4109">
        <w:rPr>
          <w:rFonts w:asciiTheme="majorHAnsi" w:hAnsiTheme="majorHAnsi"/>
          <w:b/>
        </w:rPr>
        <w:t>Simple</w:t>
      </w:r>
      <w:r w:rsidR="00BA0F48" w:rsidRPr="00FC4109">
        <w:rPr>
          <w:rFonts w:asciiTheme="majorHAnsi" w:hAnsiTheme="majorHAnsi"/>
        </w:rPr>
        <w:t xml:space="preserve"> or</w:t>
      </w:r>
      <w:r w:rsidR="00BA0F48" w:rsidRPr="00FC4109">
        <w:rPr>
          <w:rFonts w:asciiTheme="majorHAnsi" w:hAnsiTheme="majorHAnsi"/>
          <w:b/>
        </w:rPr>
        <w:t xml:space="preserve"> Compound</w:t>
      </w:r>
      <w:r w:rsidR="00BA0F48" w:rsidRPr="00FC4109">
        <w:rPr>
          <w:rFonts w:asciiTheme="majorHAnsi" w:hAnsiTheme="majorHAnsi"/>
        </w:rPr>
        <w:t xml:space="preserve"> formula for calculating the interest, this section details how each of these formulas are calculated.</w:t>
      </w:r>
    </w:p>
    <w:p w:rsidR="00BA0F48" w:rsidRPr="00FC4109" w:rsidRDefault="00BA0F48" w:rsidP="00BA0F48">
      <w:pPr>
        <w:rPr>
          <w:rFonts w:asciiTheme="majorHAnsi" w:hAnsiTheme="majorHAnsi"/>
        </w:rPr>
      </w:pPr>
      <w:r w:rsidRPr="00FC4109">
        <w:rPr>
          <w:rFonts w:asciiTheme="majorHAnsi" w:hAnsiTheme="majorHAnsi"/>
          <w:noProof/>
        </w:rPr>
        <w:drawing>
          <wp:inline distT="0" distB="0" distL="0" distR="0">
            <wp:extent cx="6162675" cy="2676525"/>
            <wp:effectExtent l="1905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162675" cy="2676525"/>
                    </a:xfrm>
                    <a:prstGeom prst="rect">
                      <a:avLst/>
                    </a:prstGeom>
                    <a:noFill/>
                    <a:ln w="9525">
                      <a:noFill/>
                      <a:miter lim="800000"/>
                      <a:headEnd/>
                      <a:tailEnd/>
                    </a:ln>
                  </pic:spPr>
                </pic:pic>
              </a:graphicData>
            </a:graphic>
          </wp:inline>
        </w:drawing>
      </w:r>
    </w:p>
    <w:p w:rsidR="00BA0F48" w:rsidRPr="00FC4109" w:rsidRDefault="00BA0F48" w:rsidP="00BA0F48">
      <w:pPr>
        <w:rPr>
          <w:rStyle w:val="Heading3Char"/>
          <w:rFonts w:eastAsiaTheme="minorEastAsia" w:cstheme="minorBidi"/>
          <w:b w:val="0"/>
          <w:bCs w:val="0"/>
          <w:color w:val="auto"/>
        </w:rPr>
      </w:pPr>
      <w:r w:rsidRPr="00FC4109">
        <w:rPr>
          <w:rFonts w:asciiTheme="majorHAnsi" w:hAnsiTheme="majorHAnsi"/>
        </w:rPr>
        <w:t>Whether the Simple or Compound formula is chosen the system will still follow the same rules for processing arrears interest. These rules are as follows.</w:t>
      </w:r>
      <w:r w:rsidRPr="00FC4109">
        <w:rPr>
          <w:rFonts w:asciiTheme="majorHAnsi" w:hAnsiTheme="majorHAnsi"/>
        </w:rPr>
        <w:br/>
      </w:r>
    </w:p>
    <w:p w:rsidR="00BA0F48" w:rsidRPr="00FC4109" w:rsidRDefault="00BA0F48" w:rsidP="00BA0F48">
      <w:pPr>
        <w:pStyle w:val="ListParagraph"/>
        <w:numPr>
          <w:ilvl w:val="0"/>
          <w:numId w:val="20"/>
        </w:numPr>
        <w:rPr>
          <w:rFonts w:asciiTheme="majorHAnsi" w:hAnsiTheme="majorHAnsi" w:cs="Times New Roman"/>
        </w:rPr>
      </w:pPr>
      <w:r w:rsidRPr="00FC4109">
        <w:rPr>
          <w:rFonts w:asciiTheme="majorHAnsi" w:hAnsiTheme="majorHAnsi"/>
        </w:rPr>
        <w:t xml:space="preserve">If a base rate has changed during the period for which an invoice has been outstanding, the system will be able to recognize this fact and calculate the correct percentage for each given time </w:t>
      </w:r>
      <w:proofErr w:type="gramStart"/>
      <w:r w:rsidRPr="00FC4109">
        <w:rPr>
          <w:rFonts w:asciiTheme="majorHAnsi" w:hAnsiTheme="majorHAnsi"/>
        </w:rPr>
        <w:t>frame,</w:t>
      </w:r>
      <w:proofErr w:type="gramEnd"/>
      <w:r w:rsidRPr="00FC4109">
        <w:rPr>
          <w:rFonts w:asciiTheme="majorHAnsi" w:hAnsiTheme="majorHAnsi"/>
        </w:rPr>
        <w:t xml:space="preserve"> these figures will be rolled into one figure to reflect an accurate amount due.</w:t>
      </w:r>
      <w:r w:rsidRPr="00FC4109">
        <w:rPr>
          <w:rFonts w:asciiTheme="majorHAnsi" w:hAnsiTheme="majorHAnsi"/>
        </w:rPr>
        <w:br/>
      </w:r>
    </w:p>
    <w:p w:rsidR="00BA0F48" w:rsidRPr="00FC4109" w:rsidRDefault="00BA0F48" w:rsidP="00BA0F48">
      <w:pPr>
        <w:pStyle w:val="ListParagraph"/>
        <w:numPr>
          <w:ilvl w:val="0"/>
          <w:numId w:val="20"/>
        </w:numPr>
        <w:rPr>
          <w:rFonts w:asciiTheme="majorHAnsi" w:hAnsiTheme="majorHAnsi" w:cs="Times New Roman"/>
        </w:rPr>
      </w:pPr>
      <w:r w:rsidRPr="00FC4109">
        <w:rPr>
          <w:rFonts w:asciiTheme="majorHAnsi" w:hAnsiTheme="majorHAnsi"/>
        </w:rPr>
        <w:t>If an item which is in arrears has had an interest invoice posted in the past, the system is able to recognize this fact and calculate interest for the time which has passed since the last posting, even if the previous interest invoice has been receipted.</w:t>
      </w:r>
      <w:r w:rsidRPr="00FC4109">
        <w:rPr>
          <w:rFonts w:asciiTheme="majorHAnsi" w:hAnsiTheme="majorHAnsi"/>
        </w:rPr>
        <w:br/>
      </w:r>
    </w:p>
    <w:p w:rsidR="00BA0F48" w:rsidRPr="00FC4109" w:rsidRDefault="00BA0F48" w:rsidP="00BA0F48">
      <w:pPr>
        <w:pStyle w:val="ListParagraph"/>
        <w:numPr>
          <w:ilvl w:val="0"/>
          <w:numId w:val="20"/>
        </w:numPr>
        <w:rPr>
          <w:rFonts w:asciiTheme="majorHAnsi" w:hAnsiTheme="majorHAnsi" w:cs="Times New Roman"/>
        </w:rPr>
      </w:pPr>
      <w:r w:rsidRPr="00FC4109">
        <w:rPr>
          <w:rFonts w:asciiTheme="majorHAnsi" w:hAnsiTheme="majorHAnsi"/>
        </w:rPr>
        <w:t>If an invoice has been partially receipted during the time in which it has been outstanding, the system will take the amounts and dates of these payments into account when processing its calculation.</w:t>
      </w:r>
      <w:r w:rsidRPr="00FC4109">
        <w:rPr>
          <w:rFonts w:asciiTheme="majorHAnsi" w:hAnsiTheme="majorHAnsi"/>
        </w:rPr>
        <w:br/>
      </w:r>
    </w:p>
    <w:p w:rsidR="00BA0F48" w:rsidRPr="00FC4109" w:rsidRDefault="00BA0F48" w:rsidP="00BA0F48">
      <w:pPr>
        <w:pStyle w:val="ListParagraph"/>
        <w:numPr>
          <w:ilvl w:val="0"/>
          <w:numId w:val="20"/>
        </w:numPr>
        <w:rPr>
          <w:rFonts w:asciiTheme="majorHAnsi" w:hAnsiTheme="majorHAnsi"/>
        </w:rPr>
      </w:pPr>
      <w:r w:rsidRPr="00FC4109">
        <w:rPr>
          <w:rFonts w:asciiTheme="majorHAnsi" w:hAnsiTheme="majorHAnsi"/>
        </w:rPr>
        <w:t>If an interest invoice has been reversed by the raising of a credit note, the system will take this into account and re-process its calculation as if the interest invoice had not been posted.</w:t>
      </w:r>
    </w:p>
    <w:p w:rsidR="00BA0F48" w:rsidRPr="00FC4109" w:rsidRDefault="00BA0F48" w:rsidP="00BA0F48">
      <w:pPr>
        <w:rPr>
          <w:rStyle w:val="Heading3Char"/>
        </w:rPr>
      </w:pPr>
    </w:p>
    <w:p w:rsidR="00BA0F48" w:rsidRPr="00FC4109" w:rsidRDefault="00BA0F48" w:rsidP="00BA0F48">
      <w:pPr>
        <w:rPr>
          <w:rStyle w:val="Heading3Char"/>
        </w:rPr>
      </w:pPr>
    </w:p>
    <w:p w:rsidR="00BA0F48" w:rsidRPr="00FC4109" w:rsidRDefault="00BA0F48" w:rsidP="00BA0F48">
      <w:pPr>
        <w:rPr>
          <w:rStyle w:val="Heading3Char"/>
        </w:rPr>
      </w:pPr>
      <w:r w:rsidRPr="00FC4109">
        <w:rPr>
          <w:rStyle w:val="Heading3Char"/>
        </w:rPr>
        <w:br w:type="page"/>
      </w:r>
    </w:p>
    <w:p w:rsidR="00BA0F48" w:rsidRPr="00FC4109" w:rsidRDefault="00BA0F48" w:rsidP="00AB59ED">
      <w:pPr>
        <w:pStyle w:val="Heading3"/>
      </w:pPr>
      <w:bookmarkStart w:id="31" w:name="_Toc319052747"/>
      <w:r w:rsidRPr="00FC4109">
        <w:lastRenderedPageBreak/>
        <w:t>Simple or Compound</w:t>
      </w:r>
      <w:bookmarkEnd w:id="31"/>
    </w:p>
    <w:p w:rsidR="00BA0F48" w:rsidRPr="00FC4109" w:rsidRDefault="00BA0F48" w:rsidP="00BA0F48">
      <w:pPr>
        <w:rPr>
          <w:rFonts w:asciiTheme="majorHAnsi" w:eastAsiaTheme="majorEastAsia" w:hAnsiTheme="majorHAnsi" w:cstheme="majorBidi"/>
          <w:b/>
          <w:bCs/>
          <w:color w:val="4F81BD" w:themeColor="accent1"/>
        </w:rPr>
      </w:pPr>
      <w:r w:rsidRPr="00FC4109">
        <w:rPr>
          <w:rFonts w:asciiTheme="majorHAnsi" w:hAnsiTheme="majorHAnsi"/>
        </w:rPr>
        <w:t>To give a better understanding of how the formulas are put together the points below give a breakdown of each part of the formula.</w:t>
      </w:r>
      <w:r w:rsidRPr="00FC4109">
        <w:rPr>
          <w:rStyle w:val="Heading3Char"/>
        </w:rPr>
        <w:br/>
      </w:r>
      <w:r w:rsidRPr="00FC4109">
        <w:rPr>
          <w:rFonts w:asciiTheme="majorHAnsi" w:eastAsia="Calibri" w:hAnsiTheme="majorHAnsi"/>
          <w:b/>
        </w:rPr>
        <w:br/>
        <w:t>Time (t</w:t>
      </w:r>
      <w:proofErr w:type="gramStart"/>
      <w:r w:rsidRPr="00FC4109">
        <w:rPr>
          <w:rFonts w:asciiTheme="majorHAnsi" w:eastAsia="Calibri" w:hAnsiTheme="majorHAnsi"/>
          <w:b/>
        </w:rPr>
        <w:t>)</w:t>
      </w:r>
      <w:proofErr w:type="gramEnd"/>
      <w:r w:rsidRPr="00FC4109">
        <w:rPr>
          <w:rFonts w:asciiTheme="majorHAnsi" w:eastAsia="Calibri" w:hAnsiTheme="majorHAnsi"/>
          <w:b/>
        </w:rPr>
        <w:br/>
      </w:r>
      <w:r w:rsidRPr="00FC4109">
        <w:rPr>
          <w:rFonts w:asciiTheme="majorHAnsi" w:eastAsia="Calibri" w:hAnsiTheme="majorHAnsi"/>
        </w:rPr>
        <w:t xml:space="preserve">Is the number of days that have passed from the due date of the invoice </w:t>
      </w:r>
      <w:r w:rsidRPr="00FC4109">
        <w:rPr>
          <w:rFonts w:asciiTheme="majorHAnsi" w:eastAsia="Calibri" w:hAnsiTheme="majorHAnsi"/>
          <w:b/>
        </w:rPr>
        <w:t>OR</w:t>
      </w:r>
      <w:r w:rsidRPr="00FC4109">
        <w:rPr>
          <w:rFonts w:asciiTheme="majorHAnsi" w:eastAsia="Calibri" w:hAnsiTheme="majorHAnsi"/>
        </w:rPr>
        <w:t xml:space="preserve"> the number of days after the end of the grace period, should a grace period be in place (and the user has chosen to </w:t>
      </w:r>
      <w:r w:rsidRPr="00FC4109">
        <w:rPr>
          <w:rFonts w:asciiTheme="majorHAnsi" w:eastAsia="Calibri" w:hAnsiTheme="majorHAnsi"/>
          <w:b/>
        </w:rPr>
        <w:t>NOT</w:t>
      </w:r>
      <w:r w:rsidRPr="00FC4109">
        <w:rPr>
          <w:rFonts w:asciiTheme="majorHAnsi" w:eastAsia="Calibri" w:hAnsiTheme="majorHAnsi"/>
        </w:rPr>
        <w:t xml:space="preserve"> charge from the due date of the invoice).</w:t>
      </w:r>
      <w:r w:rsidRPr="00FC4109">
        <w:rPr>
          <w:rFonts w:asciiTheme="majorHAnsi" w:eastAsia="Calibri" w:hAnsiTheme="majorHAnsi"/>
        </w:rPr>
        <w:br/>
      </w:r>
      <w:r w:rsidRPr="00FC4109">
        <w:rPr>
          <w:rFonts w:asciiTheme="majorHAnsi" w:eastAsia="Calibri" w:hAnsiTheme="majorHAnsi"/>
        </w:rPr>
        <w:br/>
      </w:r>
      <w:r w:rsidRPr="00FC4109">
        <w:rPr>
          <w:rFonts w:asciiTheme="majorHAnsi" w:eastAsia="Calibri" w:hAnsiTheme="majorHAnsi"/>
          <w:b/>
        </w:rPr>
        <w:t>Rate (r</w:t>
      </w:r>
      <w:proofErr w:type="gramStart"/>
      <w:r w:rsidRPr="00FC4109">
        <w:rPr>
          <w:rFonts w:asciiTheme="majorHAnsi" w:eastAsia="Calibri" w:hAnsiTheme="majorHAnsi"/>
          <w:b/>
        </w:rPr>
        <w:t>)</w:t>
      </w:r>
      <w:proofErr w:type="gramEnd"/>
      <w:r w:rsidRPr="00FC4109">
        <w:rPr>
          <w:rFonts w:asciiTheme="majorHAnsi" w:eastAsia="Calibri" w:hAnsiTheme="majorHAnsi"/>
          <w:b/>
        </w:rPr>
        <w:br/>
      </w:r>
      <w:r w:rsidRPr="00FC4109">
        <w:rPr>
          <w:rFonts w:asciiTheme="majorHAnsi" w:eastAsia="Calibri" w:hAnsiTheme="majorHAnsi"/>
        </w:rPr>
        <w:t>Is the sum of the (</w:t>
      </w:r>
      <w:r w:rsidRPr="00FC4109">
        <w:rPr>
          <w:rFonts w:asciiTheme="majorHAnsi" w:eastAsia="Calibri" w:hAnsiTheme="majorHAnsi"/>
          <w:b/>
        </w:rPr>
        <w:t>Bank</w:t>
      </w:r>
      <w:r w:rsidRPr="00FC4109">
        <w:rPr>
          <w:rFonts w:asciiTheme="majorHAnsi" w:eastAsia="Calibri" w:hAnsiTheme="majorHAnsi"/>
        </w:rPr>
        <w:t xml:space="preserve"> </w:t>
      </w:r>
      <w:r w:rsidRPr="00FC4109">
        <w:rPr>
          <w:rFonts w:asciiTheme="majorHAnsi" w:eastAsia="Calibri" w:hAnsiTheme="majorHAnsi"/>
          <w:b/>
        </w:rPr>
        <w:t>base rate</w:t>
      </w:r>
      <w:r w:rsidRPr="00FC4109">
        <w:rPr>
          <w:rFonts w:asciiTheme="majorHAnsi" w:eastAsia="Calibri" w:hAnsiTheme="majorHAnsi"/>
        </w:rPr>
        <w:t xml:space="preserve"> plus the </w:t>
      </w:r>
      <w:r w:rsidRPr="00FC4109">
        <w:rPr>
          <w:rFonts w:asciiTheme="majorHAnsi" w:eastAsia="Calibri" w:hAnsiTheme="majorHAnsi"/>
          <w:b/>
        </w:rPr>
        <w:t>Percentage above base rate</w:t>
      </w:r>
      <w:r w:rsidRPr="00FC4109">
        <w:rPr>
          <w:rFonts w:asciiTheme="majorHAnsi" w:eastAsia="Calibri" w:hAnsiTheme="majorHAnsi"/>
        </w:rPr>
        <w:t xml:space="preserve">) or the </w:t>
      </w:r>
      <w:r w:rsidRPr="00FC4109">
        <w:rPr>
          <w:rFonts w:asciiTheme="majorHAnsi" w:eastAsia="Calibri" w:hAnsiTheme="majorHAnsi"/>
          <w:b/>
        </w:rPr>
        <w:t>minimum percentage</w:t>
      </w:r>
      <w:r w:rsidRPr="00FC4109">
        <w:rPr>
          <w:rFonts w:asciiTheme="majorHAnsi" w:eastAsia="Calibri" w:hAnsiTheme="majorHAnsi"/>
        </w:rPr>
        <w:br/>
        <w:t xml:space="preserve">should this be greater. </w:t>
      </w:r>
      <w:r w:rsidRPr="00FC4109">
        <w:rPr>
          <w:rFonts w:asciiTheme="majorHAnsi" w:eastAsiaTheme="majorEastAsia" w:hAnsiTheme="majorHAnsi" w:cstheme="majorBidi"/>
          <w:b/>
          <w:bCs/>
          <w:color w:val="4F81BD" w:themeColor="accent1"/>
        </w:rPr>
        <w:br/>
      </w:r>
      <w:r w:rsidRPr="00FC4109">
        <w:rPr>
          <w:rFonts w:asciiTheme="majorHAnsi" w:eastAsiaTheme="majorEastAsia" w:hAnsiTheme="majorHAnsi" w:cstheme="majorBidi"/>
          <w:b/>
          <w:bCs/>
          <w:color w:val="4F81BD" w:themeColor="accent1"/>
        </w:rPr>
        <w:br/>
      </w:r>
      <w:r w:rsidRPr="00FC4109">
        <w:rPr>
          <w:rFonts w:asciiTheme="majorHAnsi" w:eastAsia="Calibri" w:hAnsiTheme="majorHAnsi"/>
          <w:b/>
        </w:rPr>
        <w:t>Principle Amount (</w:t>
      </w:r>
      <w:proofErr w:type="spellStart"/>
      <w:r w:rsidRPr="00FC4109">
        <w:rPr>
          <w:rFonts w:asciiTheme="majorHAnsi" w:eastAsia="Calibri" w:hAnsiTheme="majorHAnsi"/>
          <w:b/>
        </w:rPr>
        <w:t>p</w:t>
      </w:r>
      <w:proofErr w:type="spellEnd"/>
      <w:proofErr w:type="gramStart"/>
      <w:r w:rsidRPr="00FC4109">
        <w:rPr>
          <w:rFonts w:asciiTheme="majorHAnsi" w:eastAsia="Calibri" w:hAnsiTheme="majorHAnsi"/>
          <w:b/>
        </w:rPr>
        <w:t>)</w:t>
      </w:r>
      <w:proofErr w:type="gramEnd"/>
      <w:r w:rsidRPr="00FC4109">
        <w:rPr>
          <w:rFonts w:asciiTheme="majorHAnsi" w:eastAsia="Calibri" w:hAnsiTheme="majorHAnsi"/>
          <w:b/>
        </w:rPr>
        <w:br/>
      </w:r>
      <w:r w:rsidRPr="00FC4109">
        <w:rPr>
          <w:rFonts w:asciiTheme="majorHAnsi" w:eastAsia="Calibri" w:hAnsiTheme="majorHAnsi"/>
        </w:rPr>
        <w:t xml:space="preserve">Is the outstanding figure </w:t>
      </w:r>
      <w:r w:rsidRPr="00FC4109">
        <w:rPr>
          <w:rFonts w:asciiTheme="majorHAnsi" w:eastAsia="Calibri" w:hAnsiTheme="majorHAnsi"/>
          <w:i/>
        </w:rPr>
        <w:t>at the point of the calculation</w:t>
      </w:r>
      <w:r w:rsidRPr="00FC4109">
        <w:rPr>
          <w:rFonts w:asciiTheme="majorHAnsi" w:eastAsia="Calibri" w:hAnsiTheme="majorHAnsi"/>
        </w:rPr>
        <w:t>.  This is because payments may have been received in the past, for which interest has already been applied.</w:t>
      </w:r>
      <w:r w:rsidRPr="00FC4109">
        <w:rPr>
          <w:rFonts w:asciiTheme="majorHAnsi" w:eastAsia="Calibri" w:hAnsiTheme="majorHAns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575"/>
      </w:tblGrid>
      <w:tr w:rsidR="00BA0F48" w:rsidRPr="00FC4109" w:rsidTr="00915B86">
        <w:tc>
          <w:tcPr>
            <w:tcW w:w="4361" w:type="dxa"/>
          </w:tcPr>
          <w:p w:rsidR="00BA0F48" w:rsidRPr="00FC4109" w:rsidRDefault="00BA0F48" w:rsidP="00915B86">
            <w:pPr>
              <w:spacing w:after="0"/>
              <w:rPr>
                <w:rFonts w:asciiTheme="majorHAnsi" w:eastAsiaTheme="majorEastAsia" w:hAnsiTheme="majorHAnsi"/>
                <w:b/>
              </w:rPr>
            </w:pPr>
            <w:r w:rsidRPr="00FC4109">
              <w:rPr>
                <w:rFonts w:asciiTheme="majorHAnsi" w:eastAsiaTheme="majorEastAsia" w:hAnsiTheme="majorHAnsi"/>
                <w:b/>
              </w:rPr>
              <w:t xml:space="preserve">The Simple formula is:  </w:t>
            </w:r>
            <w:r w:rsidRPr="00FC4109">
              <w:rPr>
                <w:rFonts w:asciiTheme="majorHAnsi" w:eastAsiaTheme="majorEastAsia" w:hAnsiTheme="majorHAnsi"/>
                <w:b/>
              </w:rPr>
              <w:br/>
            </w:r>
            <w:r w:rsidRPr="00FC4109">
              <w:rPr>
                <w:rFonts w:asciiTheme="majorHAnsi" w:eastAsiaTheme="majorEastAsia" w:hAnsiTheme="majorHAnsi"/>
                <w:color w:val="548DD4" w:themeColor="text2" w:themeTint="99"/>
                <w:sz w:val="32"/>
                <w:szCs w:val="32"/>
              </w:rPr>
              <w:t>Interest = Pr(</w:t>
            </w:r>
            <w:r w:rsidRPr="00FC4109">
              <w:rPr>
                <w:rFonts w:asciiTheme="majorHAnsi" w:eastAsiaTheme="majorEastAsia" w:hAnsiTheme="majorHAnsi"/>
                <w:color w:val="548DD4" w:themeColor="text2" w:themeTint="99"/>
                <w:sz w:val="32"/>
                <w:szCs w:val="32"/>
                <w:vertAlign w:val="superscript"/>
              </w:rPr>
              <w:t>t</w:t>
            </w:r>
            <w:r w:rsidRPr="00FC4109">
              <w:rPr>
                <w:rFonts w:asciiTheme="majorHAnsi" w:eastAsiaTheme="majorEastAsia" w:hAnsiTheme="majorHAnsi"/>
                <w:color w:val="548DD4" w:themeColor="text2" w:themeTint="99"/>
                <w:sz w:val="32"/>
                <w:szCs w:val="32"/>
              </w:rPr>
              <w:t>/</w:t>
            </w:r>
            <w:r w:rsidRPr="00FC4109">
              <w:rPr>
                <w:rFonts w:asciiTheme="majorHAnsi" w:eastAsiaTheme="majorEastAsia" w:hAnsiTheme="majorHAnsi"/>
                <w:color w:val="548DD4" w:themeColor="text2" w:themeTint="99"/>
                <w:sz w:val="32"/>
                <w:szCs w:val="32"/>
                <w:vertAlign w:val="subscript"/>
              </w:rPr>
              <w:t>365</w:t>
            </w:r>
            <w:r w:rsidRPr="00FC4109">
              <w:rPr>
                <w:rFonts w:asciiTheme="majorHAnsi" w:eastAsiaTheme="majorEastAsia" w:hAnsiTheme="majorHAnsi"/>
                <w:color w:val="548DD4" w:themeColor="text2" w:themeTint="99"/>
                <w:sz w:val="32"/>
                <w:szCs w:val="32"/>
              </w:rPr>
              <w:t>)</w:t>
            </w:r>
          </w:p>
        </w:tc>
        <w:tc>
          <w:tcPr>
            <w:tcW w:w="5575" w:type="dxa"/>
          </w:tcPr>
          <w:p w:rsidR="00BA0F48" w:rsidRPr="00FC4109" w:rsidRDefault="00BA0F48" w:rsidP="00915B86">
            <w:pPr>
              <w:spacing w:after="0"/>
              <w:rPr>
                <w:rFonts w:asciiTheme="majorHAnsi" w:eastAsia="Calibri" w:hAnsiTheme="majorHAnsi"/>
                <w:b/>
              </w:rPr>
            </w:pPr>
            <w:r w:rsidRPr="00FC4109">
              <w:rPr>
                <w:rFonts w:asciiTheme="majorHAnsi" w:eastAsiaTheme="majorEastAsia" w:hAnsiTheme="majorHAnsi"/>
                <w:b/>
              </w:rPr>
              <w:t>The Compound formula is:</w:t>
            </w:r>
            <w:r w:rsidRPr="00FC4109">
              <w:rPr>
                <w:rFonts w:asciiTheme="majorHAnsi" w:eastAsia="Calibri" w:hAnsiTheme="majorHAnsi"/>
                <w:b/>
              </w:rPr>
              <w:t xml:space="preserve"> </w:t>
            </w:r>
          </w:p>
          <w:p w:rsidR="00BA0F48" w:rsidRPr="00FC4109" w:rsidRDefault="00BA0F48" w:rsidP="00915B86">
            <w:pPr>
              <w:spacing w:after="0"/>
              <w:rPr>
                <w:rFonts w:asciiTheme="majorHAnsi" w:eastAsiaTheme="majorEastAsia" w:hAnsiTheme="majorHAnsi"/>
                <w:b/>
              </w:rPr>
            </w:pPr>
            <w:r w:rsidRPr="00FC4109">
              <w:rPr>
                <w:rFonts w:asciiTheme="majorHAnsi" w:eastAsiaTheme="majorEastAsia" w:hAnsiTheme="majorHAnsi"/>
                <w:color w:val="548DD4" w:themeColor="text2" w:themeTint="99"/>
                <w:sz w:val="32"/>
                <w:szCs w:val="32"/>
              </w:rPr>
              <w:t xml:space="preserve">Interest = (P(1 + </w:t>
            </w:r>
            <w:r w:rsidRPr="00FC4109">
              <w:rPr>
                <w:rFonts w:asciiTheme="majorHAnsi" w:eastAsiaTheme="majorEastAsia" w:hAnsiTheme="majorHAnsi"/>
                <w:color w:val="548DD4" w:themeColor="text2" w:themeTint="99"/>
                <w:sz w:val="32"/>
                <w:szCs w:val="32"/>
                <w:vertAlign w:val="superscript"/>
              </w:rPr>
              <w:t>r</w:t>
            </w:r>
            <w:r w:rsidRPr="00FC4109">
              <w:rPr>
                <w:rFonts w:asciiTheme="majorHAnsi" w:eastAsiaTheme="majorEastAsia" w:hAnsiTheme="majorHAnsi"/>
                <w:color w:val="548DD4" w:themeColor="text2" w:themeTint="99"/>
                <w:sz w:val="32"/>
                <w:szCs w:val="32"/>
              </w:rPr>
              <w:t>/</w:t>
            </w:r>
            <w:r w:rsidRPr="00FC4109">
              <w:rPr>
                <w:rFonts w:asciiTheme="majorHAnsi" w:eastAsiaTheme="majorEastAsia" w:hAnsiTheme="majorHAnsi"/>
                <w:color w:val="548DD4" w:themeColor="text2" w:themeTint="99"/>
                <w:sz w:val="32"/>
                <w:szCs w:val="32"/>
                <w:vertAlign w:val="subscript"/>
              </w:rPr>
              <w:t>365</w:t>
            </w:r>
            <w:r w:rsidRPr="00FC4109">
              <w:rPr>
                <w:rFonts w:asciiTheme="majorHAnsi" w:eastAsiaTheme="majorEastAsia" w:hAnsiTheme="majorHAnsi"/>
                <w:color w:val="548DD4" w:themeColor="text2" w:themeTint="99"/>
                <w:sz w:val="32"/>
                <w:szCs w:val="32"/>
              </w:rPr>
              <w:t>)</w:t>
            </w:r>
            <w:r w:rsidRPr="00FC4109">
              <w:rPr>
                <w:rFonts w:asciiTheme="majorHAnsi" w:eastAsiaTheme="majorEastAsia" w:hAnsiTheme="majorHAnsi"/>
                <w:color w:val="548DD4" w:themeColor="text2" w:themeTint="99"/>
                <w:sz w:val="32"/>
                <w:szCs w:val="32"/>
                <w:vertAlign w:val="superscript"/>
              </w:rPr>
              <w:t>t</w:t>
            </w:r>
            <w:r w:rsidRPr="00FC4109">
              <w:rPr>
                <w:rFonts w:asciiTheme="majorHAnsi" w:eastAsiaTheme="majorEastAsia" w:hAnsiTheme="majorHAnsi"/>
                <w:color w:val="548DD4" w:themeColor="text2" w:themeTint="99"/>
                <w:sz w:val="32"/>
                <w:szCs w:val="32"/>
              </w:rPr>
              <w:t>)-P</w:t>
            </w:r>
          </w:p>
        </w:tc>
      </w:tr>
    </w:tbl>
    <w:p w:rsidR="00BA0F48" w:rsidRPr="00FC4109" w:rsidRDefault="00BA0F48" w:rsidP="00BA0F48">
      <w:pPr>
        <w:spacing w:after="0"/>
        <w:rPr>
          <w:rFonts w:asciiTheme="majorHAnsi" w:eastAsiaTheme="majorEastAsia" w:hAnsiTheme="majorHAnsi"/>
        </w:rPr>
      </w:pPr>
    </w:p>
    <w:p w:rsidR="00BA0F48" w:rsidRPr="00FC4109" w:rsidRDefault="00BA0F48" w:rsidP="00BA0F48">
      <w:pPr>
        <w:pStyle w:val="Heading5"/>
      </w:pPr>
      <w:r w:rsidRPr="00FC4109">
        <w:t>Example</w:t>
      </w:r>
    </w:p>
    <w:p w:rsidR="00BA0F48" w:rsidRPr="00FC4109" w:rsidRDefault="00BA0F48" w:rsidP="00BA0F48">
      <w:pPr>
        <w:pStyle w:val="ListParagraph"/>
        <w:numPr>
          <w:ilvl w:val="0"/>
          <w:numId w:val="21"/>
        </w:numPr>
        <w:rPr>
          <w:rFonts w:asciiTheme="majorHAnsi" w:eastAsiaTheme="majorEastAsia" w:hAnsiTheme="majorHAnsi"/>
        </w:rPr>
      </w:pPr>
      <w:r w:rsidRPr="00FC4109">
        <w:rPr>
          <w:rFonts w:asciiTheme="majorHAnsi" w:eastAsiaTheme="majorEastAsia" w:hAnsiTheme="majorHAnsi"/>
        </w:rPr>
        <w:t>An invoice of £5000 is three days overdue.</w:t>
      </w:r>
    </w:p>
    <w:p w:rsidR="00BA0F48" w:rsidRPr="00FC4109" w:rsidRDefault="00BA0F48" w:rsidP="00BA0F48">
      <w:pPr>
        <w:pStyle w:val="ListParagraph"/>
        <w:numPr>
          <w:ilvl w:val="0"/>
          <w:numId w:val="21"/>
        </w:numPr>
        <w:rPr>
          <w:rFonts w:asciiTheme="majorHAnsi" w:eastAsiaTheme="majorEastAsia" w:hAnsiTheme="majorHAnsi"/>
        </w:rPr>
      </w:pPr>
      <w:r w:rsidRPr="00FC4109">
        <w:rPr>
          <w:rFonts w:asciiTheme="majorHAnsi" w:eastAsiaTheme="majorEastAsia" w:hAnsiTheme="majorHAnsi"/>
        </w:rPr>
        <w:t>The bank base rate is 3%</w:t>
      </w:r>
      <w:proofErr w:type="gramStart"/>
      <w:r w:rsidRPr="00FC4109">
        <w:rPr>
          <w:rFonts w:asciiTheme="majorHAnsi" w:eastAsiaTheme="majorEastAsia" w:hAnsiTheme="majorHAnsi"/>
        </w:rPr>
        <w:t>,</w:t>
      </w:r>
      <w:proofErr w:type="gramEnd"/>
      <w:r w:rsidRPr="00FC4109">
        <w:rPr>
          <w:rFonts w:asciiTheme="majorHAnsi" w:eastAsiaTheme="majorEastAsia" w:hAnsiTheme="majorHAnsi"/>
        </w:rPr>
        <w:t xml:space="preserve"> the percentage above base rate is 2%. So the rate is 5%.</w:t>
      </w:r>
    </w:p>
    <w:p w:rsidR="00BA0F48" w:rsidRPr="00FC4109" w:rsidRDefault="00BA0F48" w:rsidP="00BA0F48">
      <w:pPr>
        <w:pStyle w:val="ListParagraph"/>
        <w:numPr>
          <w:ilvl w:val="0"/>
          <w:numId w:val="21"/>
        </w:numPr>
        <w:rPr>
          <w:rFonts w:asciiTheme="majorHAnsi" w:eastAsiaTheme="majorEastAsia" w:hAnsiTheme="majorHAnsi"/>
        </w:rPr>
      </w:pPr>
      <w:r w:rsidRPr="00FC4109">
        <w:rPr>
          <w:rFonts w:asciiTheme="majorHAnsi" w:eastAsiaTheme="majorEastAsia" w:hAnsiTheme="majorHAnsi"/>
        </w:rPr>
        <w:t>Vat is not charged on interest</w:t>
      </w:r>
    </w:p>
    <w:p w:rsidR="00BA0F48" w:rsidRPr="00FC4109" w:rsidRDefault="00BA0F48" w:rsidP="00BA0F48">
      <w:pPr>
        <w:pStyle w:val="ListParagraph"/>
        <w:numPr>
          <w:ilvl w:val="0"/>
          <w:numId w:val="21"/>
        </w:numPr>
        <w:rPr>
          <w:rFonts w:asciiTheme="majorHAnsi" w:eastAsiaTheme="majorEastAsia" w:hAnsiTheme="majorHAnsi"/>
        </w:rPr>
      </w:pPr>
      <w:r w:rsidRPr="00FC4109">
        <w:rPr>
          <w:rFonts w:asciiTheme="majorHAnsi" w:eastAsiaTheme="majorEastAsia" w:hAnsiTheme="majorHAnsi"/>
        </w:rPr>
        <w:t>Grace period is not in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3"/>
        <w:gridCol w:w="5463"/>
      </w:tblGrid>
      <w:tr w:rsidR="00BA0F48" w:rsidRPr="00FC4109" w:rsidTr="00915B86">
        <w:trPr>
          <w:trHeight w:val="784"/>
        </w:trPr>
        <w:tc>
          <w:tcPr>
            <w:tcW w:w="4473" w:type="dxa"/>
          </w:tcPr>
          <w:p w:rsidR="00BA0F48" w:rsidRPr="00FC4109" w:rsidRDefault="00BA0F48" w:rsidP="00915B86">
            <w:pPr>
              <w:rPr>
                <w:rFonts w:asciiTheme="majorHAnsi" w:eastAsiaTheme="majorEastAsia" w:hAnsiTheme="majorHAnsi"/>
                <w:b/>
              </w:rPr>
            </w:pPr>
            <w:r w:rsidRPr="00FC4109">
              <w:rPr>
                <w:rFonts w:asciiTheme="majorHAnsi" w:eastAsiaTheme="majorEastAsia" w:hAnsiTheme="majorHAnsi"/>
                <w:b/>
              </w:rPr>
              <w:t>Simple</w:t>
            </w:r>
            <w:r w:rsidRPr="00FC4109">
              <w:rPr>
                <w:rFonts w:asciiTheme="majorHAnsi" w:eastAsiaTheme="majorEastAsia" w:hAnsiTheme="majorHAnsi"/>
                <w:b/>
              </w:rPr>
              <w:br/>
            </w:r>
            <w:r w:rsidRPr="00FC4109">
              <w:rPr>
                <w:rFonts w:asciiTheme="majorHAnsi" w:eastAsiaTheme="majorEastAsia" w:hAnsiTheme="majorHAnsi"/>
              </w:rPr>
              <w:t>5000 x 0.05 x (</w:t>
            </w:r>
            <w:r w:rsidRPr="00FC4109">
              <w:rPr>
                <w:rFonts w:asciiTheme="majorHAnsi" w:eastAsiaTheme="majorEastAsia" w:hAnsiTheme="majorHAnsi"/>
                <w:sz w:val="24"/>
                <w:szCs w:val="24"/>
                <w:vertAlign w:val="superscript"/>
              </w:rPr>
              <w:t>3/</w:t>
            </w:r>
            <w:r w:rsidRPr="00FC4109">
              <w:rPr>
                <w:rFonts w:asciiTheme="majorHAnsi" w:eastAsiaTheme="majorEastAsia" w:hAnsiTheme="majorHAnsi"/>
                <w:sz w:val="24"/>
                <w:szCs w:val="24"/>
                <w:vertAlign w:val="subscript"/>
              </w:rPr>
              <w:t>365</w:t>
            </w:r>
            <w:r w:rsidRPr="00FC4109">
              <w:rPr>
                <w:rFonts w:asciiTheme="majorHAnsi" w:eastAsiaTheme="majorEastAsia" w:hAnsiTheme="majorHAnsi"/>
              </w:rPr>
              <w:t>) = £2.05</w:t>
            </w:r>
          </w:p>
        </w:tc>
        <w:tc>
          <w:tcPr>
            <w:tcW w:w="5463" w:type="dxa"/>
          </w:tcPr>
          <w:p w:rsidR="00BA0F48" w:rsidRPr="00FC4109" w:rsidRDefault="00BA0F48" w:rsidP="00915B86">
            <w:pPr>
              <w:rPr>
                <w:rFonts w:asciiTheme="majorHAnsi" w:eastAsiaTheme="majorEastAsia" w:hAnsiTheme="majorHAnsi"/>
                <w:b/>
              </w:rPr>
            </w:pPr>
            <w:r w:rsidRPr="00FC4109">
              <w:rPr>
                <w:rFonts w:asciiTheme="majorHAnsi" w:eastAsiaTheme="majorEastAsia" w:hAnsiTheme="majorHAnsi"/>
                <w:b/>
              </w:rPr>
              <w:t>Compound</w:t>
            </w:r>
            <w:r w:rsidRPr="00FC4109">
              <w:rPr>
                <w:rFonts w:asciiTheme="majorHAnsi" w:eastAsiaTheme="majorEastAsia" w:hAnsiTheme="majorHAnsi"/>
                <w:b/>
              </w:rPr>
              <w:br/>
            </w:r>
            <w:r w:rsidRPr="00FC4109">
              <w:rPr>
                <w:rFonts w:asciiTheme="majorHAnsi" w:eastAsiaTheme="majorEastAsia" w:hAnsiTheme="majorHAnsi"/>
              </w:rPr>
              <w:t>(5000x(1+</w:t>
            </w:r>
            <w:r w:rsidRPr="00FC4109">
              <w:rPr>
                <w:rFonts w:asciiTheme="majorHAnsi" w:eastAsiaTheme="majorEastAsia" w:hAnsiTheme="majorHAnsi"/>
                <w:sz w:val="24"/>
                <w:szCs w:val="24"/>
                <w:vertAlign w:val="superscript"/>
              </w:rPr>
              <w:t>0.05/</w:t>
            </w:r>
            <w:r w:rsidRPr="00FC4109">
              <w:rPr>
                <w:rFonts w:asciiTheme="majorHAnsi" w:eastAsiaTheme="majorEastAsia" w:hAnsiTheme="majorHAnsi"/>
                <w:sz w:val="24"/>
                <w:szCs w:val="24"/>
                <w:vertAlign w:val="subscript"/>
              </w:rPr>
              <w:t>365</w:t>
            </w:r>
            <w:r w:rsidRPr="00FC4109">
              <w:rPr>
                <w:rFonts w:asciiTheme="majorHAnsi" w:eastAsiaTheme="majorEastAsia" w:hAnsiTheme="majorHAnsi"/>
              </w:rPr>
              <w:t>)</w:t>
            </w:r>
            <w:r w:rsidRPr="00FC4109">
              <w:rPr>
                <w:rFonts w:asciiTheme="majorHAnsi" w:eastAsiaTheme="majorEastAsia" w:hAnsiTheme="majorHAnsi"/>
                <w:sz w:val="24"/>
                <w:szCs w:val="24"/>
                <w:vertAlign w:val="superscript"/>
              </w:rPr>
              <w:t>3</w:t>
            </w:r>
            <w:r w:rsidRPr="00FC4109">
              <w:rPr>
                <w:rFonts w:asciiTheme="majorHAnsi" w:eastAsiaTheme="majorEastAsia" w:hAnsiTheme="majorHAnsi"/>
              </w:rPr>
              <w:t>)-5000 = £2.06</w:t>
            </w:r>
          </w:p>
        </w:tc>
      </w:tr>
    </w:tbl>
    <w:p w:rsidR="00BA0F48" w:rsidRPr="00FC4109" w:rsidRDefault="00BA0F48" w:rsidP="00BA0F48">
      <w:pPr>
        <w:rPr>
          <w:rFonts w:asciiTheme="majorHAnsi" w:eastAsiaTheme="majorEastAsia" w:hAnsiTheme="majorHAnsi" w:cstheme="majorBidi"/>
          <w:b/>
          <w:bCs/>
          <w:color w:val="365F91" w:themeColor="accent1" w:themeShade="BF"/>
          <w:sz w:val="28"/>
          <w:szCs w:val="28"/>
        </w:rPr>
      </w:pPr>
      <w:r w:rsidRPr="00FC4109">
        <w:rPr>
          <w:rFonts w:asciiTheme="majorHAnsi" w:hAnsiTheme="majorHAnsi"/>
        </w:rPr>
        <w:br w:type="page"/>
      </w:r>
    </w:p>
    <w:p w:rsidR="00BA0F48" w:rsidRPr="00FC4109" w:rsidRDefault="00BA0F48" w:rsidP="00AB59ED">
      <w:pPr>
        <w:pStyle w:val="Heading1"/>
      </w:pPr>
      <w:bookmarkStart w:id="32" w:name="_Toc318984363"/>
      <w:bookmarkStart w:id="33" w:name="_Toc319052748"/>
      <w:r w:rsidRPr="00FC4109">
        <w:lastRenderedPageBreak/>
        <w:t>Applying Charge Interest on Arrears</w:t>
      </w:r>
      <w:bookmarkEnd w:id="32"/>
      <w:bookmarkEnd w:id="33"/>
    </w:p>
    <w:p w:rsidR="00BA0F48" w:rsidRPr="00FC4109" w:rsidRDefault="00623AB4" w:rsidP="00BA0F48">
      <w:pPr>
        <w:rPr>
          <w:rFonts w:asciiTheme="majorHAnsi" w:hAnsiTheme="majorHAnsi"/>
        </w:rPr>
      </w:pPr>
      <w:r>
        <w:rPr>
          <w:rFonts w:asciiTheme="majorHAnsi" w:hAnsiTheme="majorHAnsi"/>
          <w:noProof/>
        </w:rPr>
        <w:pict>
          <v:shape id="_x0000_s1289" type="#_x0000_t34" style="position:absolute;margin-left:311.6pt;margin-top:55.4pt;width:150.75pt;height:100.5pt;rotation:90;flip:x;z-index:251677696;visibility:visible;mso-wrap-style:square;mso-wrap-distance-left:9pt;mso-wrap-distance-top:0;mso-wrap-distance-right:9pt;mso-wrap-distance-bottom:0;mso-position-horizontal-relative:text;mso-position-vertical-relative:text;mso-width-relative:page;mso-height-relative:pag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6,28725,-55021" strokecolor="#c00000" strokeweight="1pt">
            <v:stroke endarrow="block"/>
          </v:shape>
        </w:pict>
      </w:r>
      <w:r w:rsidR="00BA0F48" w:rsidRPr="00FC4109">
        <w:rPr>
          <w:rFonts w:asciiTheme="majorHAnsi" w:hAnsiTheme="majorHAnsi"/>
        </w:rPr>
        <w:t xml:space="preserve">To enable the ability to charge interest on arrears for a tenancy and/or its tenants, the user must first visit the </w:t>
      </w:r>
      <w:r w:rsidR="00BA0F48" w:rsidRPr="00FC4109">
        <w:rPr>
          <w:rFonts w:asciiTheme="majorHAnsi" w:hAnsiTheme="majorHAnsi"/>
          <w:b/>
        </w:rPr>
        <w:t>Property Information screen</w:t>
      </w:r>
      <w:r w:rsidR="00BA0F48" w:rsidRPr="00FC4109">
        <w:rPr>
          <w:rFonts w:asciiTheme="majorHAnsi" w:hAnsiTheme="majorHAnsi"/>
        </w:rPr>
        <w:t xml:space="preserve"> and then select the </w:t>
      </w:r>
      <w:r w:rsidR="00BA0F48" w:rsidRPr="00FC4109">
        <w:rPr>
          <w:rFonts w:asciiTheme="majorHAnsi" w:hAnsiTheme="majorHAnsi"/>
          <w:b/>
        </w:rPr>
        <w:t>Lease Details</w:t>
      </w:r>
      <w:r w:rsidR="00BA0F48" w:rsidRPr="00FC4109">
        <w:rPr>
          <w:rFonts w:asciiTheme="majorHAnsi" w:hAnsiTheme="majorHAnsi"/>
        </w:rPr>
        <w:t xml:space="preserve"> button.</w:t>
      </w:r>
    </w:p>
    <w:p w:rsidR="00BA0F48" w:rsidRPr="00FC4109" w:rsidRDefault="00623AB4" w:rsidP="00BA0F48">
      <w:pPr>
        <w:rPr>
          <w:rFonts w:asciiTheme="majorHAnsi" w:hAnsiTheme="majorHAnsi"/>
        </w:rPr>
      </w:pPr>
      <w:r>
        <w:rPr>
          <w:rFonts w:asciiTheme="majorHAnsi" w:hAnsiTheme="majorHAnsi"/>
          <w:noProof/>
        </w:rPr>
        <w:pict>
          <v:shape id="_x0000_s1291" type="#_x0000_t32" style="position:absolute;margin-left:294pt;margin-top:268.35pt;width:0;height:42pt;flip:y;z-index:251679744;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Pr>
          <w:rFonts w:asciiTheme="majorHAnsi" w:hAnsiTheme="majorHAnsi"/>
          <w:noProof/>
        </w:rPr>
        <w:pict>
          <v:shape id="_x0000_s1290" type="#_x0000_t34" style="position:absolute;margin-left:105.75pt;margin-top:251.85pt;width:101.25pt;height:58.5pt;flip:y;z-index:251678720;visibility:visible;mso-wrap-style:square;mso-wrap-distance-left:9pt;mso-wrap-distance-top:0;mso-wrap-distance-right:9pt;mso-wrap-distance-bottom:0;mso-position-horizontal-relative:text;mso-position-vertical-relative:text;mso-width-relative:page;mso-height-relative:pag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5,167409,-37920" strokecolor="#c00000" strokeweight="1pt">
            <v:stroke endarrow="block"/>
          </v:shape>
        </w:pict>
      </w:r>
      <w:r w:rsidR="00BA0F48" w:rsidRPr="00FC4109">
        <w:rPr>
          <w:rFonts w:asciiTheme="majorHAnsi" w:hAnsiTheme="majorHAnsi"/>
          <w:noProof/>
        </w:rPr>
        <w:drawing>
          <wp:inline distT="0" distB="0" distL="0" distR="0">
            <wp:extent cx="6172200" cy="3810000"/>
            <wp:effectExtent l="19050" t="0" r="0" b="0"/>
            <wp:docPr id="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72200" cy="381000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b/>
        </w:rPr>
        <w:t>Charge Interest on Arrears</w:t>
      </w:r>
      <w:r w:rsidRPr="00FC4109">
        <w:rPr>
          <w:rFonts w:asciiTheme="majorHAnsi" w:hAnsiTheme="majorHAnsi"/>
        </w:rPr>
        <w:t xml:space="preserve"> can then be selected to reveal the </w:t>
      </w:r>
      <w:r w:rsidRPr="00FC4109">
        <w:rPr>
          <w:rFonts w:asciiTheme="majorHAnsi" w:hAnsiTheme="majorHAnsi"/>
          <w:b/>
        </w:rPr>
        <w:t xml:space="preserve">Interest on Arrears Settings </w:t>
      </w:r>
      <w:r w:rsidRPr="00FC4109">
        <w:rPr>
          <w:rFonts w:asciiTheme="majorHAnsi" w:hAnsiTheme="majorHAnsi"/>
        </w:rPr>
        <w:t>button.</w:t>
      </w:r>
    </w:p>
    <w:p w:rsidR="00BA0F48" w:rsidRPr="00FC4109" w:rsidRDefault="00623AB4" w:rsidP="00BA0F48">
      <w:pPr>
        <w:rPr>
          <w:rFonts w:asciiTheme="majorHAnsi" w:hAnsiTheme="majorHAnsi"/>
        </w:rPr>
      </w:pPr>
      <w:r>
        <w:rPr>
          <w:rFonts w:asciiTheme="majorHAnsi" w:hAnsiTheme="majorHAnsi"/>
          <w:noProof/>
        </w:rPr>
        <w:pict>
          <v:shape id="_x0000_s1292" type="#_x0000_t32" style="position:absolute;margin-left:296.25pt;margin-top:28.4pt;width:.05pt;height:32.25pt;z-index:25168076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 xml:space="preserve">Upon selecting this button the </w:t>
      </w:r>
      <w:r w:rsidR="00BA0F48" w:rsidRPr="00FC4109">
        <w:rPr>
          <w:rFonts w:asciiTheme="majorHAnsi" w:hAnsiTheme="majorHAnsi"/>
          <w:b/>
        </w:rPr>
        <w:t>Interest on Arrears Preferences</w:t>
      </w:r>
      <w:r w:rsidR="00BA0F48" w:rsidRPr="00FC4109">
        <w:rPr>
          <w:rFonts w:asciiTheme="majorHAnsi" w:hAnsiTheme="majorHAnsi"/>
        </w:rPr>
        <w:t xml:space="preserve"> form will then load, the defaults settings will be shown as configured in user defaults, see the </w:t>
      </w:r>
      <w:r w:rsidR="00BA0F48" w:rsidRPr="00FC4109">
        <w:rPr>
          <w:rFonts w:asciiTheme="majorHAnsi" w:hAnsiTheme="majorHAnsi"/>
          <w:b/>
        </w:rPr>
        <w:t>User defaults</w:t>
      </w:r>
      <w:r w:rsidR="00BA0F48" w:rsidRPr="00FC4109">
        <w:rPr>
          <w:rFonts w:asciiTheme="majorHAnsi" w:hAnsiTheme="majorHAnsi"/>
        </w:rPr>
        <w:t xml:space="preserve"> section of this guide on how to set up the template.</w:t>
      </w:r>
    </w:p>
    <w:p w:rsidR="00BA0F48" w:rsidRPr="00FC4109" w:rsidRDefault="00623AB4" w:rsidP="00BA0F48">
      <w:pPr>
        <w:rPr>
          <w:rFonts w:asciiTheme="majorHAnsi" w:hAnsiTheme="majorHAnsi"/>
        </w:rPr>
      </w:pPr>
      <w:r>
        <w:rPr>
          <w:rFonts w:asciiTheme="majorHAnsi" w:hAnsiTheme="majorHAnsi"/>
          <w:noProof/>
        </w:rPr>
        <w:pict>
          <v:shape id="_x0000_s1293" type="#_x0000_t32" style="position:absolute;margin-left:260.95pt;margin-top:176.85pt;width:0;height:44.65pt;flip:y;z-index:251681792;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6162675" cy="2676525"/>
            <wp:effectExtent l="19050" t="0" r="9525" b="0"/>
            <wp:docPr id="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162675" cy="2676525"/>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All of the above settings can now be overridden to be brought in line with the property lease details.</w:t>
      </w:r>
      <w:r w:rsidRPr="00FC4109">
        <w:rPr>
          <w:rFonts w:asciiTheme="majorHAnsi" w:hAnsiTheme="majorHAnsi"/>
        </w:rPr>
        <w:br w:type="page"/>
      </w:r>
    </w:p>
    <w:p w:rsidR="00BA0F48" w:rsidRPr="00FC4109" w:rsidRDefault="00623AB4" w:rsidP="00BA0F48">
      <w:pPr>
        <w:rPr>
          <w:rFonts w:asciiTheme="majorHAnsi" w:hAnsiTheme="majorHAnsi"/>
        </w:rPr>
      </w:pPr>
      <w:r>
        <w:rPr>
          <w:rFonts w:asciiTheme="majorHAnsi" w:hAnsiTheme="majorHAnsi"/>
          <w:noProof/>
        </w:rPr>
        <w:lastRenderedPageBreak/>
        <w:pict>
          <v:shape id="_x0000_s1294" type="#_x0000_t32" style="position:absolute;margin-left:423.75pt;margin-top:17.6pt;width:0;height:199.5pt;z-index:251682816;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 xml:space="preserve">Once the user is satisfied that the settings on this form reflect that of the lease details for the property, the </w:t>
      </w:r>
      <w:r w:rsidR="00BA0F48" w:rsidRPr="00FC4109">
        <w:rPr>
          <w:rFonts w:asciiTheme="majorHAnsi" w:hAnsiTheme="majorHAnsi"/>
          <w:b/>
        </w:rPr>
        <w:t>Save &amp; Exit</w:t>
      </w:r>
      <w:r w:rsidR="00BA0F48" w:rsidRPr="00FC4109">
        <w:rPr>
          <w:rFonts w:asciiTheme="majorHAnsi" w:hAnsiTheme="majorHAnsi"/>
        </w:rPr>
        <w:t xml:space="preserve"> button can be selected to confirm the changes.</w:t>
      </w:r>
      <w:r w:rsidR="00BA0F48" w:rsidRPr="00FC4109">
        <w:rPr>
          <w:rFonts w:asciiTheme="majorHAnsi" w:hAnsiTheme="majorHAnsi"/>
          <w:noProof/>
        </w:rPr>
        <w:drawing>
          <wp:inline distT="0" distB="0" distL="0" distR="0">
            <wp:extent cx="6162675" cy="2676525"/>
            <wp:effectExtent l="19050" t="0" r="9525" b="0"/>
            <wp:docPr id="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162675" cy="2676525"/>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 xml:space="preserve">For users of the service charge module, setting up these details on the head property and selecting </w:t>
      </w:r>
      <w:r w:rsidRPr="00FC4109">
        <w:rPr>
          <w:rFonts w:asciiTheme="majorHAnsi" w:hAnsiTheme="majorHAnsi"/>
          <w:b/>
        </w:rPr>
        <w:t>Save &amp; Exit</w:t>
      </w:r>
      <w:r w:rsidRPr="00FC4109">
        <w:rPr>
          <w:rFonts w:asciiTheme="majorHAnsi" w:hAnsiTheme="majorHAnsi"/>
        </w:rPr>
        <w:t xml:space="preserve"> will prompt a message asking if the Units should inherit the specified settings. </w:t>
      </w:r>
    </w:p>
    <w:p w:rsidR="00BA0F48" w:rsidRPr="00FC4109" w:rsidRDefault="00BA0F48" w:rsidP="00BA0F48">
      <w:pPr>
        <w:rPr>
          <w:rFonts w:asciiTheme="majorHAnsi" w:hAnsiTheme="majorHAnsi"/>
        </w:rPr>
      </w:pPr>
      <w:r w:rsidRPr="00FC4109">
        <w:rPr>
          <w:rFonts w:asciiTheme="majorHAnsi" w:hAnsiTheme="majorHAnsi"/>
        </w:rPr>
        <w:t>From this point forward the system</w:t>
      </w:r>
      <w:r>
        <w:rPr>
          <w:rFonts w:asciiTheme="majorHAnsi" w:hAnsiTheme="majorHAnsi"/>
        </w:rPr>
        <w:t xml:space="preserve"> will check all of the property’</w:t>
      </w:r>
      <w:r w:rsidRPr="00FC4109">
        <w:rPr>
          <w:rFonts w:asciiTheme="majorHAnsi" w:hAnsiTheme="majorHAnsi"/>
        </w:rPr>
        <w:t>s tenancy and tenant invoices, to identify whether they qualify for an interest charge.</w:t>
      </w:r>
    </w:p>
    <w:p w:rsidR="00BA0F48" w:rsidRPr="00FC4109" w:rsidRDefault="00623AB4" w:rsidP="00BA0F48">
      <w:pPr>
        <w:rPr>
          <w:rFonts w:asciiTheme="majorHAnsi" w:hAnsiTheme="majorHAnsi"/>
          <w:i/>
        </w:rPr>
      </w:pPr>
      <w:r w:rsidRPr="00623AB4">
        <w:rPr>
          <w:rFonts w:asciiTheme="majorHAnsi" w:hAnsiTheme="majorHAnsi"/>
          <w:noProof/>
        </w:rPr>
        <w:pict>
          <v:shape id="_x0000_s1296" type="#_x0000_t34" style="position:absolute;margin-left:122.25pt;margin-top:28.95pt;width:135pt;height:80pt;rotation:180;flip:y;z-index:251684864;visibility:visible;mso-wrap-style:square;mso-wrap-distance-left:9pt;mso-wrap-distance-top:0;mso-wrap-distance-right:9pt;mso-wrap-distance-bottom:0;mso-position-horizontal-relative:text;mso-position-vertical-relative:text;mso-width-relative:page;mso-height-relative:pag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20150,-52680" strokecolor="#c00000" strokeweight="1pt">
            <v:stroke endarrow="block"/>
          </v:shape>
        </w:pict>
      </w:r>
      <w:r w:rsidR="00BA0F48" w:rsidRPr="00FC4109">
        <w:rPr>
          <w:rFonts w:asciiTheme="majorHAnsi" w:hAnsiTheme="majorHAnsi"/>
          <w:i/>
        </w:rPr>
        <w:t xml:space="preserve">In the above example the invoice type would need to be either a Rent, Ground Rent, Service Charge or </w:t>
      </w:r>
      <w:r w:rsidR="00BA0F48" w:rsidRPr="00FC4109">
        <w:rPr>
          <w:rFonts w:asciiTheme="majorHAnsi" w:hAnsiTheme="majorHAnsi"/>
          <w:i/>
        </w:rPr>
        <w:br/>
        <w:t>Admin fee and must be at least four days older then the receipt date in order to qualify.</w:t>
      </w:r>
    </w:p>
    <w:p w:rsidR="00BA0F48" w:rsidRPr="00FC4109" w:rsidRDefault="00623AB4" w:rsidP="00BA0F48">
      <w:pPr>
        <w:rPr>
          <w:rFonts w:asciiTheme="majorHAnsi" w:hAnsiTheme="majorHAnsi"/>
        </w:rPr>
      </w:pPr>
      <w:r>
        <w:rPr>
          <w:rFonts w:asciiTheme="majorHAnsi" w:hAnsiTheme="majorHAnsi"/>
          <w:noProof/>
        </w:rPr>
        <w:pict>
          <v:shape id="_x0000_s1295" type="#_x0000_t32" style="position:absolute;margin-left:440.25pt;margin-top:151.05pt;width:0;height:129.25pt;flip:y;z-index:251683840;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5857875" cy="3435174"/>
            <wp:effectExtent l="19050" t="0" r="9525" b="0"/>
            <wp:docPr id="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857875" cy="3435174"/>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 xml:space="preserve">When the system identifies outstanding invoices which qualify for interest, the tenancy or tenant receipt screen will reflect this point by showing an </w:t>
      </w:r>
      <w:r w:rsidRPr="00FC4109">
        <w:rPr>
          <w:rFonts w:asciiTheme="majorHAnsi" w:hAnsiTheme="majorHAnsi"/>
          <w:b/>
        </w:rPr>
        <w:t>Interest on Arrears</w:t>
      </w:r>
      <w:r w:rsidRPr="00FC4109">
        <w:rPr>
          <w:rFonts w:asciiTheme="majorHAnsi" w:hAnsiTheme="majorHAnsi"/>
        </w:rPr>
        <w:t xml:space="preserve"> button in the top right corner.</w:t>
      </w:r>
    </w:p>
    <w:p w:rsidR="00BA0F48" w:rsidRPr="00FC4109" w:rsidRDefault="00BA0F48" w:rsidP="00AB59ED">
      <w:pPr>
        <w:pStyle w:val="Heading1"/>
      </w:pPr>
      <w:bookmarkStart w:id="34" w:name="_Toc318984364"/>
      <w:bookmarkStart w:id="35" w:name="_Toc319052749"/>
      <w:r w:rsidRPr="00FC4109">
        <w:lastRenderedPageBreak/>
        <w:t>Posting interest</w:t>
      </w:r>
      <w:bookmarkEnd w:id="34"/>
      <w:bookmarkEnd w:id="35"/>
    </w:p>
    <w:p w:rsidR="00BA0F48" w:rsidRPr="00FC4109" w:rsidRDefault="00BA0F48" w:rsidP="00AB59ED">
      <w:pPr>
        <w:pStyle w:val="Heading2"/>
      </w:pPr>
      <w:bookmarkStart w:id="36" w:name="_Toc318984365"/>
      <w:bookmarkStart w:id="37" w:name="_Toc319052750"/>
      <w:r w:rsidRPr="00FC4109">
        <w:t>Introduction</w:t>
      </w:r>
      <w:bookmarkEnd w:id="36"/>
      <w:bookmarkEnd w:id="37"/>
    </w:p>
    <w:p w:rsidR="00BA0F48" w:rsidRPr="00FC4109" w:rsidRDefault="00BA0F48" w:rsidP="00BA0F48">
      <w:pPr>
        <w:rPr>
          <w:rFonts w:asciiTheme="majorHAnsi" w:hAnsiTheme="majorHAnsi"/>
        </w:rPr>
      </w:pPr>
      <w:r w:rsidRPr="00FC4109">
        <w:rPr>
          <w:rFonts w:asciiTheme="majorHAnsi" w:hAnsiTheme="majorHAnsi"/>
        </w:rPr>
        <w:t>The user can use the following steps to inform the liable client how much is owed on a specified date. It is recommended (though not essential) that interest invoices are raised on the day for which the liable client pays, otherwise should the client fail to pay on time for any reason, extra interest invoices would need to be raised for the days following the missed payment. This could lead to situations where a number of invoices are produced where one invoice would suffice.</w:t>
      </w:r>
    </w:p>
    <w:p w:rsidR="00BA0F48" w:rsidRPr="00FC4109" w:rsidRDefault="00BA0F48" w:rsidP="00BA0F48">
      <w:pPr>
        <w:rPr>
          <w:rFonts w:asciiTheme="majorHAnsi" w:hAnsiTheme="majorHAnsi"/>
        </w:rPr>
      </w:pPr>
      <w:r w:rsidRPr="00FC4109">
        <w:rPr>
          <w:rFonts w:asciiTheme="majorHAnsi" w:hAnsiTheme="majorHAnsi"/>
          <w:i/>
        </w:rPr>
        <w:t>Note: Should the above situation arise, the ability to raise credit notes for existing interest invoices is available, an interest invoice covering the full period can then be raised in place of the reversed interest invoices.</w:t>
      </w:r>
      <w:r w:rsidRPr="00FC4109">
        <w:rPr>
          <w:rFonts w:asciiTheme="majorHAnsi" w:hAnsiTheme="majorHAnsi"/>
        </w:rPr>
        <w:t xml:space="preserve"> </w:t>
      </w:r>
    </w:p>
    <w:p w:rsidR="00BA0F48" w:rsidRPr="00FC4109" w:rsidRDefault="00BA0F48" w:rsidP="00BA0F48">
      <w:pPr>
        <w:rPr>
          <w:rFonts w:asciiTheme="majorHAnsi" w:hAnsiTheme="majorHAnsi"/>
        </w:rPr>
      </w:pPr>
      <w:r w:rsidRPr="00FC4109">
        <w:rPr>
          <w:rFonts w:asciiTheme="majorHAnsi" w:hAnsiTheme="majorHAnsi"/>
        </w:rPr>
        <w:t xml:space="preserve">Users have the ability to calculate and post interest as at any date, whether past, present or future. </w:t>
      </w:r>
      <w:r w:rsidRPr="00FC4109">
        <w:rPr>
          <w:rFonts w:asciiTheme="majorHAnsi" w:hAnsiTheme="majorHAnsi"/>
        </w:rPr>
        <w:br/>
        <w:t xml:space="preserve">There are two places provided which allow users to calculate or post interest, either the </w:t>
      </w:r>
      <w:r w:rsidRPr="00FC4109">
        <w:rPr>
          <w:rFonts w:asciiTheme="majorHAnsi" w:hAnsiTheme="majorHAnsi"/>
          <w:b/>
        </w:rPr>
        <w:t>Receipt screen</w:t>
      </w:r>
      <w:r w:rsidRPr="00FC4109">
        <w:rPr>
          <w:rFonts w:asciiTheme="majorHAnsi" w:hAnsiTheme="majorHAnsi"/>
        </w:rPr>
        <w:t xml:space="preserve"> for the liable client, or from the </w:t>
      </w:r>
      <w:r w:rsidRPr="00FC4109">
        <w:rPr>
          <w:rFonts w:asciiTheme="majorHAnsi" w:hAnsiTheme="majorHAnsi"/>
          <w:b/>
        </w:rPr>
        <w:t xml:space="preserve">Interest on Arrears </w:t>
      </w:r>
      <w:r w:rsidRPr="00FC4109">
        <w:rPr>
          <w:rFonts w:asciiTheme="majorHAnsi" w:hAnsiTheme="majorHAnsi"/>
        </w:rPr>
        <w:t xml:space="preserve">form, accessible from the </w:t>
      </w:r>
      <w:r w:rsidRPr="00FC4109">
        <w:rPr>
          <w:rFonts w:asciiTheme="majorHAnsi" w:hAnsiTheme="majorHAnsi"/>
          <w:b/>
        </w:rPr>
        <w:t>Postings</w:t>
      </w:r>
      <w:r w:rsidRPr="00FC4109">
        <w:rPr>
          <w:rFonts w:asciiTheme="majorHAnsi" w:hAnsiTheme="majorHAnsi"/>
        </w:rPr>
        <w:t xml:space="preserve"> menu heading.</w:t>
      </w:r>
    </w:p>
    <w:p w:rsidR="00BA0F48" w:rsidRPr="00FC4109" w:rsidRDefault="00BA0F48" w:rsidP="00AB59ED">
      <w:pPr>
        <w:pStyle w:val="Heading2"/>
      </w:pPr>
      <w:bookmarkStart w:id="38" w:name="_Toc318984366"/>
      <w:bookmarkStart w:id="39" w:name="_Toc319052751"/>
      <w:r w:rsidRPr="00FC4109">
        <w:t>Receipt Screen</w:t>
      </w:r>
      <w:bookmarkEnd w:id="38"/>
      <w:bookmarkEnd w:id="39"/>
    </w:p>
    <w:p w:rsidR="00BA0F48" w:rsidRPr="00FC4109" w:rsidRDefault="00BA0F48" w:rsidP="00BA0F48">
      <w:pPr>
        <w:spacing w:after="0"/>
        <w:rPr>
          <w:rFonts w:asciiTheme="majorHAnsi" w:hAnsiTheme="majorHAnsi"/>
        </w:rPr>
      </w:pPr>
      <w:r w:rsidRPr="00FC4109">
        <w:rPr>
          <w:rFonts w:asciiTheme="majorHAnsi" w:hAnsiTheme="majorHAnsi"/>
        </w:rPr>
        <w:t xml:space="preserve">The user can choose to back date or forward date interest by adjusting the </w:t>
      </w:r>
      <w:r w:rsidRPr="00FC4109">
        <w:rPr>
          <w:rFonts w:asciiTheme="majorHAnsi" w:hAnsiTheme="majorHAnsi"/>
          <w:b/>
        </w:rPr>
        <w:t>receipt date</w:t>
      </w:r>
      <w:r w:rsidRPr="00FC4109">
        <w:rPr>
          <w:rFonts w:asciiTheme="majorHAnsi" w:hAnsiTheme="majorHAnsi"/>
        </w:rPr>
        <w:t xml:space="preserve"> on this form.</w:t>
      </w:r>
    </w:p>
    <w:p w:rsidR="00BA0F48" w:rsidRPr="00FC4109" w:rsidRDefault="00623AB4" w:rsidP="00BA0F48">
      <w:pPr>
        <w:rPr>
          <w:rFonts w:asciiTheme="majorHAnsi" w:hAnsiTheme="majorHAnsi"/>
        </w:rPr>
      </w:pPr>
      <w:r>
        <w:rPr>
          <w:rFonts w:asciiTheme="majorHAnsi" w:hAnsiTheme="majorHAnsi"/>
          <w:noProof/>
        </w:rPr>
        <w:pict>
          <v:shape id="_x0000_s1297" type="#_x0000_t32" style="position:absolute;margin-left:109.55pt;margin-top:.35pt;width:0;height:67.75pt;z-index:25168588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Pr>
          <w:rFonts w:asciiTheme="majorHAnsi" w:hAnsiTheme="majorHAnsi"/>
          <w:noProof/>
        </w:rPr>
        <w:pict>
          <v:shape id="_x0000_s1298" type="#_x0000_t32" style="position:absolute;margin-left:441.75pt;margin-top:158.3pt;width:0;height:139.5pt;flip:y;z-index:251686912;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6153150" cy="3608329"/>
            <wp:effectExtent l="19050" t="0" r="0" b="0"/>
            <wp:docPr id="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53150" cy="3608329"/>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 xml:space="preserve">As soon as the system detects that interest is due, the </w:t>
      </w:r>
      <w:r w:rsidRPr="00FC4109">
        <w:rPr>
          <w:rFonts w:asciiTheme="majorHAnsi" w:hAnsiTheme="majorHAnsi"/>
          <w:b/>
        </w:rPr>
        <w:t>Interest on Arrears</w:t>
      </w:r>
      <w:r w:rsidRPr="00FC4109">
        <w:rPr>
          <w:rFonts w:asciiTheme="majorHAnsi" w:hAnsiTheme="majorHAnsi"/>
        </w:rPr>
        <w:t xml:space="preserve"> button will be displayed.</w:t>
      </w:r>
    </w:p>
    <w:p w:rsidR="00BA0F48" w:rsidRPr="00FC4109" w:rsidRDefault="00623AB4" w:rsidP="00BA0F48">
      <w:pPr>
        <w:rPr>
          <w:rFonts w:asciiTheme="majorHAnsi" w:hAnsiTheme="majorHAnsi"/>
        </w:rPr>
      </w:pPr>
      <w:r>
        <w:rPr>
          <w:rFonts w:asciiTheme="majorHAnsi" w:hAnsiTheme="majorHAnsi"/>
          <w:noProof/>
        </w:rPr>
        <w:pict>
          <v:shape id="_x0000_s1299" type="#_x0000_t32" style="position:absolute;margin-left:260.25pt;margin-top:46.75pt;width:61.5pt;height:.05pt;z-index:251688960;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Pr>
          <w:rFonts w:asciiTheme="majorHAnsi" w:hAnsiTheme="majorHAnsi"/>
          <w:noProof/>
        </w:rPr>
        <w:drawing>
          <wp:anchor distT="0" distB="0" distL="114300" distR="114300" simplePos="0" relativeHeight="251687936" behindDoc="0" locked="0" layoutInCell="1" allowOverlap="1">
            <wp:simplePos x="0" y="0"/>
            <wp:positionH relativeFrom="column">
              <wp:posOffset>3457575</wp:posOffset>
            </wp:positionH>
            <wp:positionV relativeFrom="paragraph">
              <wp:posOffset>22225</wp:posOffset>
            </wp:positionV>
            <wp:extent cx="2819400" cy="973455"/>
            <wp:effectExtent l="19050" t="0" r="0" b="0"/>
            <wp:wrapSquare wrapText="bothSides"/>
            <wp:docPr id="2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819400" cy="973455"/>
                    </a:xfrm>
                    <a:prstGeom prst="rect">
                      <a:avLst/>
                    </a:prstGeom>
                    <a:noFill/>
                    <a:ln w="9525">
                      <a:noFill/>
                      <a:miter lim="800000"/>
                      <a:headEnd/>
                      <a:tailEnd/>
                    </a:ln>
                  </pic:spPr>
                </pic:pic>
              </a:graphicData>
            </a:graphic>
          </wp:anchor>
        </w:drawing>
      </w:r>
      <w:r w:rsidR="00BA0F48" w:rsidRPr="00FC4109">
        <w:rPr>
          <w:rFonts w:asciiTheme="majorHAnsi" w:hAnsiTheme="majorHAnsi"/>
        </w:rPr>
        <w:t xml:space="preserve">If the user attempts to receive monies on a receipt screen, where interest invoices could potentially be raised, a message box will appear signifying that interest may be </w:t>
      </w:r>
      <w:proofErr w:type="gramStart"/>
      <w:r w:rsidR="00BA0F48" w:rsidRPr="00FC4109">
        <w:rPr>
          <w:rFonts w:asciiTheme="majorHAnsi" w:hAnsiTheme="majorHAnsi"/>
        </w:rPr>
        <w:t>due,</w:t>
      </w:r>
      <w:proofErr w:type="gramEnd"/>
      <w:r w:rsidR="00BA0F48" w:rsidRPr="00FC4109">
        <w:rPr>
          <w:rFonts w:asciiTheme="majorHAnsi" w:hAnsiTheme="majorHAnsi"/>
        </w:rPr>
        <w:t xml:space="preserve"> the user can choose to </w:t>
      </w:r>
      <w:r w:rsidR="00BA0F48">
        <w:rPr>
          <w:rFonts w:asciiTheme="majorHAnsi" w:hAnsiTheme="majorHAnsi"/>
        </w:rPr>
        <w:t>update</w:t>
      </w:r>
      <w:r w:rsidR="00BA0F48" w:rsidRPr="00FC4109">
        <w:rPr>
          <w:rFonts w:asciiTheme="majorHAnsi" w:hAnsiTheme="majorHAnsi"/>
        </w:rPr>
        <w:t xml:space="preserve"> anyway, or instead proceed to the </w:t>
      </w:r>
      <w:r w:rsidR="00BA0F48" w:rsidRPr="00FC4109">
        <w:rPr>
          <w:rFonts w:asciiTheme="majorHAnsi" w:hAnsiTheme="majorHAnsi"/>
          <w:b/>
        </w:rPr>
        <w:t>Post interest</w:t>
      </w:r>
      <w:r w:rsidR="00BA0F48" w:rsidRPr="00FC4109">
        <w:rPr>
          <w:rFonts w:asciiTheme="majorHAnsi" w:hAnsiTheme="majorHAnsi"/>
        </w:rPr>
        <w:t xml:space="preserve"> screen.</w:t>
      </w:r>
    </w:p>
    <w:p w:rsidR="00BA0F48" w:rsidRPr="00FC4109" w:rsidRDefault="00BA0F48" w:rsidP="00BA0F48">
      <w:pPr>
        <w:rPr>
          <w:rFonts w:asciiTheme="majorHAnsi" w:hAnsiTheme="majorHAnsi"/>
        </w:rPr>
      </w:pPr>
      <w:r w:rsidRPr="00FC4109">
        <w:rPr>
          <w:rFonts w:asciiTheme="majorHAnsi" w:hAnsiTheme="majorHAnsi"/>
        </w:rPr>
        <w:lastRenderedPageBreak/>
        <w:t xml:space="preserve">Selecting the </w:t>
      </w:r>
      <w:r w:rsidRPr="00FC4109">
        <w:rPr>
          <w:rFonts w:asciiTheme="majorHAnsi" w:hAnsiTheme="majorHAnsi"/>
          <w:b/>
        </w:rPr>
        <w:t xml:space="preserve">Post Interest </w:t>
      </w:r>
      <w:r w:rsidRPr="00FC4109">
        <w:rPr>
          <w:rFonts w:asciiTheme="majorHAnsi" w:hAnsiTheme="majorHAnsi"/>
        </w:rPr>
        <w:t xml:space="preserve">button on this message box or the </w:t>
      </w:r>
      <w:r w:rsidRPr="00FC4109">
        <w:rPr>
          <w:rFonts w:asciiTheme="majorHAnsi" w:hAnsiTheme="majorHAnsi"/>
          <w:b/>
        </w:rPr>
        <w:t xml:space="preserve">Interest on Arrears </w:t>
      </w:r>
      <w:r w:rsidRPr="00FC4109">
        <w:rPr>
          <w:rFonts w:asciiTheme="majorHAnsi" w:hAnsiTheme="majorHAnsi"/>
        </w:rPr>
        <w:t>button</w:t>
      </w:r>
      <w:r w:rsidRPr="00FC4109">
        <w:rPr>
          <w:rFonts w:asciiTheme="majorHAnsi" w:hAnsiTheme="majorHAnsi"/>
          <w:b/>
        </w:rPr>
        <w:t xml:space="preserve"> </w:t>
      </w:r>
      <w:r w:rsidRPr="00FC4109">
        <w:rPr>
          <w:rFonts w:asciiTheme="majorHAnsi" w:hAnsiTheme="majorHAnsi"/>
        </w:rPr>
        <w:t xml:space="preserve">on the receipt form launches the </w:t>
      </w:r>
      <w:r w:rsidRPr="00FC4109">
        <w:rPr>
          <w:rFonts w:asciiTheme="majorHAnsi" w:hAnsiTheme="majorHAnsi"/>
          <w:b/>
        </w:rPr>
        <w:t xml:space="preserve">Post Interest on Arrears </w:t>
      </w:r>
      <w:r w:rsidRPr="00FC4109">
        <w:rPr>
          <w:rFonts w:asciiTheme="majorHAnsi" w:hAnsiTheme="majorHAnsi"/>
        </w:rPr>
        <w:t xml:space="preserve">form. </w:t>
      </w:r>
    </w:p>
    <w:p w:rsidR="00BA0F48" w:rsidRPr="00FC4109" w:rsidRDefault="00BA0F48" w:rsidP="00BA0F48">
      <w:pPr>
        <w:rPr>
          <w:rFonts w:asciiTheme="majorHAnsi" w:hAnsiTheme="majorHAnsi"/>
          <w:color w:val="A6A6A6" w:themeColor="background1" w:themeShade="A6"/>
        </w:rPr>
      </w:pPr>
      <w:r w:rsidRPr="00FC4109">
        <w:rPr>
          <w:rFonts w:asciiTheme="majorHAnsi" w:hAnsiTheme="majorHAnsi"/>
        </w:rPr>
        <w:t xml:space="preserve">This form shows any items which qualify for interest in white, items which </w:t>
      </w:r>
      <w:r>
        <w:rPr>
          <w:rFonts w:asciiTheme="majorHAnsi" w:hAnsiTheme="majorHAnsi"/>
        </w:rPr>
        <w:br/>
      </w:r>
      <w:r w:rsidRPr="00FC4109">
        <w:rPr>
          <w:rFonts w:asciiTheme="majorHAnsi" w:hAnsiTheme="majorHAnsi"/>
        </w:rPr>
        <w:t>do not qualify are shown in grey.</w:t>
      </w:r>
    </w:p>
    <w:p w:rsidR="00BA0F48" w:rsidRPr="00FC4109" w:rsidRDefault="00623AB4" w:rsidP="00BA0F48">
      <w:pPr>
        <w:rPr>
          <w:rFonts w:asciiTheme="majorHAnsi" w:hAnsiTheme="majorHAnsi"/>
        </w:rPr>
      </w:pPr>
      <w:r>
        <w:rPr>
          <w:rFonts w:asciiTheme="majorHAnsi" w:hAnsiTheme="majorHAnsi"/>
          <w:noProof/>
        </w:rPr>
        <w:pict>
          <v:shape id="_x0000_s1300" type="#_x0000_t32" style="position:absolute;margin-left:164.95pt;margin-top:78.55pt;width:.05pt;height:76.55pt;flip:y;z-index:251689984;visibility:visible;mso-wrap-style:square;mso-wrap-distance-left:9pt;mso-wrap-distance-top:0;mso-wrap-distance-right:9pt;mso-wrap-distance-bottom:0;mso-position-horizontal-relative:text;mso-position-vertical:absolute;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Pr>
          <w:rFonts w:asciiTheme="majorHAnsi" w:hAnsiTheme="majorHAnsi"/>
          <w:noProof/>
        </w:rPr>
        <w:pict>
          <v:shape id="_x0000_s1301" type="#_x0000_t32" style="position:absolute;margin-left:368.25pt;margin-top:78.45pt;width:0;height:76.5pt;flip:y;z-index:25169100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6162675" cy="1885950"/>
            <wp:effectExtent l="19050" t="0" r="9525" b="0"/>
            <wp:docPr id="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162675" cy="188595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The left window reflects the details of the outstanding invoices whereas the right window details the interest which has been calculated against the outstanding amounts.</w:t>
      </w:r>
    </w:p>
    <w:p w:rsidR="00BA0F48" w:rsidRPr="00FC4109" w:rsidRDefault="00623AB4" w:rsidP="00BA0F48">
      <w:pPr>
        <w:rPr>
          <w:rFonts w:asciiTheme="majorHAnsi" w:hAnsiTheme="majorHAnsi"/>
        </w:rPr>
      </w:pPr>
      <w:r>
        <w:rPr>
          <w:rFonts w:asciiTheme="majorHAnsi" w:hAnsiTheme="majorHAnsi"/>
          <w:noProof/>
        </w:rPr>
        <w:pict>
          <v:shape id="_x0000_s1302" type="#_x0000_t32" style="position:absolute;margin-left:401.25pt;margin-top:18.4pt;width:0;height:92.25pt;z-index:251692032;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Users who wish to inform clients of the interest due, at the specified date can obtain these figures independently or as a total from this right window.</w:t>
      </w:r>
    </w:p>
    <w:p w:rsidR="00BA0F48" w:rsidRPr="00FC4109" w:rsidRDefault="00BA0F48" w:rsidP="00BA0F48">
      <w:pPr>
        <w:rPr>
          <w:rFonts w:asciiTheme="majorHAnsi" w:hAnsiTheme="majorHAnsi"/>
        </w:rPr>
      </w:pPr>
      <w:r w:rsidRPr="00FC4109">
        <w:rPr>
          <w:rFonts w:asciiTheme="majorHAnsi" w:hAnsiTheme="majorHAnsi"/>
          <w:noProof/>
        </w:rPr>
        <w:drawing>
          <wp:inline distT="0" distB="0" distL="0" distR="0">
            <wp:extent cx="6162675" cy="1885950"/>
            <wp:effectExtent l="19050" t="0" r="9525" b="0"/>
            <wp:docPr id="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162675" cy="188595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 xml:space="preserve">Users who wish to post interest invoices, first need to identify which invoice items they require by placing a tick in the </w:t>
      </w:r>
      <w:proofErr w:type="spellStart"/>
      <w:r w:rsidRPr="00FC4109">
        <w:rPr>
          <w:rFonts w:asciiTheme="majorHAnsi" w:hAnsiTheme="majorHAnsi"/>
          <w:b/>
        </w:rPr>
        <w:t>Reqd</w:t>
      </w:r>
      <w:proofErr w:type="spellEnd"/>
      <w:r w:rsidRPr="00FC4109">
        <w:rPr>
          <w:rFonts w:asciiTheme="majorHAnsi" w:hAnsiTheme="majorHAnsi"/>
        </w:rPr>
        <w:t xml:space="preserve"> tick box alongside the invoice, the use of a </w:t>
      </w:r>
      <w:r w:rsidRPr="00FC4109">
        <w:rPr>
          <w:rFonts w:asciiTheme="majorHAnsi" w:hAnsiTheme="majorHAnsi"/>
          <w:b/>
        </w:rPr>
        <w:t xml:space="preserve">Select </w:t>
      </w:r>
      <w:r w:rsidRPr="00FC4109">
        <w:rPr>
          <w:rFonts w:asciiTheme="majorHAnsi" w:hAnsiTheme="majorHAnsi"/>
        </w:rPr>
        <w:t>or</w:t>
      </w:r>
      <w:r w:rsidRPr="00FC4109">
        <w:rPr>
          <w:rFonts w:asciiTheme="majorHAnsi" w:hAnsiTheme="majorHAnsi"/>
          <w:b/>
        </w:rPr>
        <w:t xml:space="preserve"> Deselect all</w:t>
      </w:r>
      <w:r w:rsidRPr="00FC4109">
        <w:rPr>
          <w:rFonts w:asciiTheme="majorHAnsi" w:hAnsiTheme="majorHAnsi"/>
        </w:rPr>
        <w:t xml:space="preserve"> button is provided for mass selections.</w:t>
      </w:r>
    </w:p>
    <w:p w:rsidR="00BA0F48" w:rsidRPr="00FC4109" w:rsidRDefault="00BA0F48" w:rsidP="00BA0F48">
      <w:pPr>
        <w:rPr>
          <w:rFonts w:asciiTheme="majorHAnsi" w:hAnsiTheme="majorHAnsi"/>
        </w:rPr>
      </w:pPr>
      <w:r w:rsidRPr="00FC4109">
        <w:rPr>
          <w:rFonts w:asciiTheme="majorHAnsi" w:hAnsiTheme="majorHAnsi"/>
        </w:rPr>
        <w:t xml:space="preserve">Each selected item will have a suggested </w:t>
      </w:r>
      <w:r w:rsidRPr="00FC4109">
        <w:rPr>
          <w:rFonts w:asciiTheme="majorHAnsi" w:hAnsiTheme="majorHAnsi"/>
          <w:b/>
        </w:rPr>
        <w:t>description</w:t>
      </w:r>
      <w:r w:rsidRPr="00FC4109">
        <w:rPr>
          <w:rFonts w:asciiTheme="majorHAnsi" w:hAnsiTheme="majorHAnsi"/>
        </w:rPr>
        <w:t>, reflecting the date range and invoice number, this text can be modified should the user require it.</w:t>
      </w:r>
    </w:p>
    <w:p w:rsidR="00BA0F48" w:rsidRPr="00FC4109" w:rsidRDefault="00BA0F48" w:rsidP="00BA0F48">
      <w:pPr>
        <w:rPr>
          <w:rFonts w:asciiTheme="majorHAnsi" w:hAnsiTheme="majorHAnsi"/>
        </w:rPr>
      </w:pPr>
      <w:r w:rsidRPr="00FC4109">
        <w:rPr>
          <w:rFonts w:asciiTheme="majorHAnsi" w:hAnsiTheme="majorHAnsi"/>
        </w:rPr>
        <w:t xml:space="preserve">The user can then choose whether an </w:t>
      </w:r>
      <w:r w:rsidRPr="00FC4109">
        <w:rPr>
          <w:rFonts w:asciiTheme="majorHAnsi" w:hAnsiTheme="majorHAnsi"/>
          <w:b/>
        </w:rPr>
        <w:t xml:space="preserve">Email </w:t>
      </w:r>
      <w:r w:rsidRPr="00FC4109">
        <w:rPr>
          <w:rFonts w:asciiTheme="majorHAnsi" w:hAnsiTheme="majorHAnsi"/>
        </w:rPr>
        <w:t xml:space="preserve">or </w:t>
      </w:r>
      <w:r w:rsidRPr="00FC4109">
        <w:rPr>
          <w:rFonts w:asciiTheme="majorHAnsi" w:hAnsiTheme="majorHAnsi"/>
          <w:b/>
        </w:rPr>
        <w:t xml:space="preserve">Post </w:t>
      </w:r>
      <w:r w:rsidRPr="00FC4109">
        <w:rPr>
          <w:rFonts w:asciiTheme="majorHAnsi" w:hAnsiTheme="majorHAnsi"/>
        </w:rPr>
        <w:t>(Printout)</w:t>
      </w:r>
      <w:r w:rsidRPr="00FC4109">
        <w:rPr>
          <w:rFonts w:asciiTheme="majorHAnsi" w:hAnsiTheme="majorHAnsi"/>
          <w:b/>
        </w:rPr>
        <w:t xml:space="preserve"> </w:t>
      </w:r>
      <w:r w:rsidRPr="00FC4109">
        <w:rPr>
          <w:rFonts w:asciiTheme="majorHAnsi" w:hAnsiTheme="majorHAnsi"/>
        </w:rPr>
        <w:t xml:space="preserve">is required at the point of posting the invoice. Once the user is satisfied that the required items are selected and the descriptions and send methods are correct, the </w:t>
      </w:r>
      <w:r w:rsidRPr="00FC4109">
        <w:rPr>
          <w:rFonts w:asciiTheme="majorHAnsi" w:hAnsiTheme="majorHAnsi"/>
          <w:b/>
        </w:rPr>
        <w:t>Post Interest</w:t>
      </w:r>
      <w:r w:rsidRPr="00FC4109">
        <w:rPr>
          <w:rFonts w:asciiTheme="majorHAnsi" w:hAnsiTheme="majorHAnsi"/>
        </w:rPr>
        <w:t xml:space="preserve"> button can be selected to post the interest.</w:t>
      </w:r>
    </w:p>
    <w:p w:rsidR="00BA0F48" w:rsidRPr="00FC4109" w:rsidRDefault="00BA0F48" w:rsidP="00BA0F48">
      <w:pPr>
        <w:rPr>
          <w:rFonts w:asciiTheme="majorHAnsi" w:hAnsiTheme="majorHAnsi"/>
        </w:rPr>
      </w:pPr>
      <w:r w:rsidRPr="00FC4109">
        <w:rPr>
          <w:rFonts w:asciiTheme="majorHAnsi" w:hAnsiTheme="majorHAnsi"/>
        </w:rPr>
        <w:t xml:space="preserve">One invoice will be created containing all of the selected items. The invoice will be stored in the history log </w:t>
      </w:r>
      <w:r w:rsidRPr="00FC4109">
        <w:rPr>
          <w:rFonts w:asciiTheme="majorHAnsi" w:hAnsiTheme="majorHAnsi"/>
          <w:i/>
        </w:rPr>
        <w:t>(unless the user has instructed user defaults to not place invoices in history)</w:t>
      </w:r>
      <w:r w:rsidRPr="00FC4109">
        <w:rPr>
          <w:rFonts w:asciiTheme="majorHAnsi" w:hAnsiTheme="majorHAnsi"/>
        </w:rPr>
        <w:t xml:space="preserve">. </w:t>
      </w:r>
    </w:p>
    <w:p w:rsidR="00BA0F48" w:rsidRPr="00FC4109" w:rsidRDefault="00BA0F48" w:rsidP="00BA0F48">
      <w:pPr>
        <w:rPr>
          <w:rFonts w:asciiTheme="majorHAnsi" w:hAnsiTheme="majorHAnsi"/>
        </w:rPr>
      </w:pPr>
      <w:r w:rsidRPr="00FC4109">
        <w:rPr>
          <w:rFonts w:asciiTheme="majorHAnsi" w:hAnsiTheme="majorHAnsi"/>
          <w:noProof/>
        </w:rPr>
        <w:lastRenderedPageBreak/>
        <w:drawing>
          <wp:inline distT="0" distB="0" distL="0" distR="0">
            <wp:extent cx="6172200" cy="4000500"/>
            <wp:effectExtent l="19050" t="0" r="0" b="0"/>
            <wp:docPr id="2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6172200" cy="400050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For each selected item that makes up the posted invoice, an individual invoice line will appear on the receipt screen. These Interest invoices will inherit the same invoice type as the original invoice for which interest was posted against. The above example shows this (as described below).</w:t>
      </w:r>
    </w:p>
    <w:tbl>
      <w:tblPr>
        <w:tblStyle w:val="TableGrid"/>
        <w:tblW w:w="10046" w:type="dxa"/>
        <w:tblLayout w:type="fixed"/>
        <w:tblLook w:val="04A0"/>
      </w:tblPr>
      <w:tblGrid>
        <w:gridCol w:w="1242"/>
        <w:gridCol w:w="709"/>
        <w:gridCol w:w="709"/>
        <w:gridCol w:w="1984"/>
        <w:gridCol w:w="1276"/>
        <w:gridCol w:w="709"/>
        <w:gridCol w:w="709"/>
        <w:gridCol w:w="2708"/>
      </w:tblGrid>
      <w:tr w:rsidR="00BA0F48" w:rsidRPr="00FC4109" w:rsidTr="00915B86">
        <w:trPr>
          <w:trHeight w:hRule="exact" w:val="340"/>
        </w:trPr>
        <w:tc>
          <w:tcPr>
            <w:tcW w:w="4644" w:type="dxa"/>
            <w:gridSpan w:val="4"/>
            <w:shd w:val="clear" w:color="auto" w:fill="DBE5F1" w:themeFill="accent1" w:themeFillTint="33"/>
            <w:vAlign w:val="center"/>
          </w:tcPr>
          <w:p w:rsidR="00BA0F48" w:rsidRPr="00FC4109" w:rsidRDefault="00BA0F48" w:rsidP="00915B86">
            <w:pPr>
              <w:jc w:val="center"/>
              <w:rPr>
                <w:rFonts w:asciiTheme="majorHAnsi" w:hAnsiTheme="majorHAnsi"/>
                <w:b/>
              </w:rPr>
            </w:pPr>
            <w:r w:rsidRPr="00FC4109">
              <w:rPr>
                <w:rFonts w:asciiTheme="majorHAnsi" w:hAnsiTheme="majorHAnsi"/>
                <w:b/>
              </w:rPr>
              <w:t>Original Invoice</w:t>
            </w:r>
          </w:p>
        </w:tc>
        <w:tc>
          <w:tcPr>
            <w:tcW w:w="5402" w:type="dxa"/>
            <w:gridSpan w:val="4"/>
            <w:shd w:val="clear" w:color="auto" w:fill="95B3D7" w:themeFill="accent1" w:themeFillTint="99"/>
            <w:vAlign w:val="center"/>
          </w:tcPr>
          <w:p w:rsidR="00BA0F48" w:rsidRPr="00FC4109" w:rsidRDefault="00BA0F48" w:rsidP="00915B86">
            <w:pPr>
              <w:jc w:val="center"/>
              <w:rPr>
                <w:rFonts w:asciiTheme="majorHAnsi" w:hAnsiTheme="majorHAnsi"/>
                <w:b/>
              </w:rPr>
            </w:pPr>
            <w:r w:rsidRPr="00FC4109">
              <w:rPr>
                <w:rFonts w:asciiTheme="majorHAnsi" w:hAnsiTheme="majorHAnsi"/>
                <w:b/>
              </w:rPr>
              <w:t>Corresponding Interest Invoice</w:t>
            </w:r>
          </w:p>
        </w:tc>
      </w:tr>
      <w:tr w:rsidR="00BA0F48" w:rsidRPr="00FC4109" w:rsidTr="00915B86">
        <w:trPr>
          <w:trHeight w:hRule="exact" w:val="284"/>
        </w:trPr>
        <w:tc>
          <w:tcPr>
            <w:tcW w:w="1242" w:type="dxa"/>
            <w:shd w:val="clear" w:color="auto" w:fill="DBE5F1" w:themeFill="accent1" w:themeFillTint="33"/>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Date</w:t>
            </w:r>
          </w:p>
        </w:tc>
        <w:tc>
          <w:tcPr>
            <w:tcW w:w="709" w:type="dxa"/>
            <w:shd w:val="clear" w:color="auto" w:fill="DBE5F1" w:themeFill="accent1" w:themeFillTint="33"/>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Ref</w:t>
            </w:r>
          </w:p>
        </w:tc>
        <w:tc>
          <w:tcPr>
            <w:tcW w:w="709" w:type="dxa"/>
            <w:shd w:val="clear" w:color="auto" w:fill="DBE5F1" w:themeFill="accent1" w:themeFillTint="33"/>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Item</w:t>
            </w:r>
          </w:p>
        </w:tc>
        <w:tc>
          <w:tcPr>
            <w:tcW w:w="1984" w:type="dxa"/>
            <w:shd w:val="clear" w:color="auto" w:fill="DBE5F1" w:themeFill="accent1" w:themeFillTint="33"/>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Description</w:t>
            </w:r>
          </w:p>
        </w:tc>
        <w:tc>
          <w:tcPr>
            <w:tcW w:w="1276" w:type="dxa"/>
            <w:shd w:val="clear" w:color="auto" w:fill="95B3D7" w:themeFill="accent1" w:themeFillTint="99"/>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Date</w:t>
            </w:r>
          </w:p>
        </w:tc>
        <w:tc>
          <w:tcPr>
            <w:tcW w:w="709" w:type="dxa"/>
            <w:shd w:val="clear" w:color="auto" w:fill="95B3D7" w:themeFill="accent1" w:themeFillTint="99"/>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Ref</w:t>
            </w:r>
          </w:p>
        </w:tc>
        <w:tc>
          <w:tcPr>
            <w:tcW w:w="709" w:type="dxa"/>
            <w:shd w:val="clear" w:color="auto" w:fill="95B3D7" w:themeFill="accent1" w:themeFillTint="99"/>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Item</w:t>
            </w:r>
          </w:p>
        </w:tc>
        <w:tc>
          <w:tcPr>
            <w:tcW w:w="2708" w:type="dxa"/>
            <w:shd w:val="clear" w:color="auto" w:fill="95B3D7" w:themeFill="accent1" w:themeFillTint="99"/>
          </w:tcPr>
          <w:p w:rsidR="00BA0F48" w:rsidRPr="00FC4109" w:rsidRDefault="00BA0F48" w:rsidP="00915B86">
            <w:pPr>
              <w:jc w:val="center"/>
              <w:rPr>
                <w:rFonts w:asciiTheme="majorHAnsi" w:hAnsiTheme="majorHAnsi"/>
                <w:b/>
                <w:sz w:val="20"/>
                <w:szCs w:val="20"/>
              </w:rPr>
            </w:pPr>
            <w:r w:rsidRPr="00FC4109">
              <w:rPr>
                <w:rFonts w:asciiTheme="majorHAnsi" w:hAnsiTheme="majorHAnsi"/>
                <w:b/>
                <w:sz w:val="20"/>
                <w:szCs w:val="20"/>
              </w:rPr>
              <w:t>Description</w:t>
            </w:r>
          </w:p>
        </w:tc>
      </w:tr>
      <w:tr w:rsidR="00BA0F48" w:rsidRPr="00FC4109" w:rsidTr="00915B86">
        <w:trPr>
          <w:trHeight w:hRule="exact" w:val="284"/>
        </w:trPr>
        <w:tc>
          <w:tcPr>
            <w:tcW w:w="1242"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19/02/2012</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1492</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Rent</w:t>
            </w:r>
          </w:p>
        </w:tc>
        <w:tc>
          <w:tcPr>
            <w:tcW w:w="1984"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Rent 19/02 to 18/02</w:t>
            </w:r>
          </w:p>
        </w:tc>
        <w:tc>
          <w:tcPr>
            <w:tcW w:w="1276"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24/02/2012</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1493</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Rent</w:t>
            </w:r>
          </w:p>
        </w:tc>
        <w:tc>
          <w:tcPr>
            <w:tcW w:w="2708"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Interest 19/02 – 24/02 - INV1492</w:t>
            </w:r>
          </w:p>
        </w:tc>
      </w:tr>
      <w:tr w:rsidR="00BA0F48" w:rsidRPr="00FC4109" w:rsidTr="00915B86">
        <w:trPr>
          <w:trHeight w:hRule="exact" w:val="284"/>
        </w:trPr>
        <w:tc>
          <w:tcPr>
            <w:tcW w:w="1242"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19/02/2012</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1492</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Admin</w:t>
            </w:r>
          </w:p>
        </w:tc>
        <w:tc>
          <w:tcPr>
            <w:tcW w:w="1984"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Administration Fee</w:t>
            </w:r>
          </w:p>
        </w:tc>
        <w:tc>
          <w:tcPr>
            <w:tcW w:w="1276"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24/02/2012</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1493</w:t>
            </w:r>
          </w:p>
        </w:tc>
        <w:tc>
          <w:tcPr>
            <w:tcW w:w="709"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Admin</w:t>
            </w:r>
          </w:p>
        </w:tc>
        <w:tc>
          <w:tcPr>
            <w:tcW w:w="2708" w:type="dxa"/>
          </w:tcPr>
          <w:p w:rsidR="00BA0F48" w:rsidRPr="00FC4109" w:rsidRDefault="00BA0F48" w:rsidP="00915B86">
            <w:pPr>
              <w:jc w:val="center"/>
              <w:rPr>
                <w:rFonts w:asciiTheme="majorHAnsi" w:hAnsiTheme="majorHAnsi"/>
                <w:sz w:val="18"/>
                <w:szCs w:val="18"/>
              </w:rPr>
            </w:pPr>
            <w:r w:rsidRPr="00FC4109">
              <w:rPr>
                <w:rFonts w:asciiTheme="majorHAnsi" w:hAnsiTheme="majorHAnsi"/>
                <w:sz w:val="18"/>
                <w:szCs w:val="18"/>
              </w:rPr>
              <w:t>Interest 19/02 – 24/02 - INV1492</w:t>
            </w:r>
          </w:p>
        </w:tc>
      </w:tr>
    </w:tbl>
    <w:p w:rsidR="00BA0F48" w:rsidRPr="00FC4109" w:rsidRDefault="00BA0F48" w:rsidP="00BA0F48">
      <w:pPr>
        <w:spacing w:after="0"/>
        <w:rPr>
          <w:rFonts w:asciiTheme="majorHAnsi" w:hAnsiTheme="majorHAnsi"/>
        </w:rPr>
      </w:pPr>
    </w:p>
    <w:p w:rsidR="00BA0F48" w:rsidRPr="00FC4109" w:rsidRDefault="00BA0F48" w:rsidP="00BA0F48">
      <w:pPr>
        <w:spacing w:after="0"/>
        <w:rPr>
          <w:rFonts w:asciiTheme="majorHAnsi" w:hAnsiTheme="majorHAnsi"/>
        </w:rPr>
      </w:pPr>
      <w:r w:rsidRPr="00FC4109">
        <w:rPr>
          <w:rFonts w:asciiTheme="majorHAnsi" w:hAnsiTheme="majorHAnsi"/>
        </w:rPr>
        <w:t>At this stage should a client wish to pay some (but not all) outstanding monies, the monies which are received should be used to satisfy the interest invoices before the original invoices. The reason for this is because interest cannot be issued against interest invoices as time goes by, however interest will continue to be accumulated against the original invoices.</w:t>
      </w:r>
    </w:p>
    <w:p w:rsidR="00BA0F48" w:rsidRPr="00FC4109" w:rsidRDefault="00BA0F48" w:rsidP="00BA0F48">
      <w:pPr>
        <w:spacing w:after="0"/>
        <w:rPr>
          <w:rFonts w:asciiTheme="majorHAnsi" w:hAnsiTheme="majorHAnsi"/>
        </w:rPr>
      </w:pPr>
    </w:p>
    <w:p w:rsidR="00BA0F48" w:rsidRPr="00FC4109" w:rsidRDefault="00BA0F48" w:rsidP="00BA0F48">
      <w:pPr>
        <w:spacing w:after="0"/>
        <w:rPr>
          <w:rFonts w:asciiTheme="majorHAnsi" w:hAnsiTheme="majorHAnsi"/>
        </w:rPr>
      </w:pPr>
      <w:r w:rsidRPr="00FC4109">
        <w:rPr>
          <w:rFonts w:asciiTheme="majorHAnsi" w:hAnsiTheme="majorHAnsi"/>
        </w:rPr>
        <w:t>Users may find that for whatever reason the interest invoices are not paid on the day they are raised.</w:t>
      </w:r>
      <w:r w:rsidRPr="00FC4109">
        <w:rPr>
          <w:rFonts w:asciiTheme="majorHAnsi" w:hAnsiTheme="majorHAnsi"/>
        </w:rPr>
        <w:br/>
        <w:t xml:space="preserve">If this is the case then either the existing interest invoices can be reversed by raising a credit note and </w:t>
      </w:r>
      <w:r w:rsidRPr="00FC4109">
        <w:rPr>
          <w:rFonts w:asciiTheme="majorHAnsi" w:hAnsiTheme="majorHAnsi"/>
        </w:rPr>
        <w:br/>
        <w:t>re-raised on the day the liable client pays, or an additional Interest invoice can be raised for the days which have elapsed since the last interest posting.</w:t>
      </w:r>
    </w:p>
    <w:p w:rsidR="00BA0F48" w:rsidRPr="00FC4109" w:rsidRDefault="00BA0F48" w:rsidP="00BA0F48">
      <w:pPr>
        <w:spacing w:after="0"/>
        <w:rPr>
          <w:rFonts w:asciiTheme="majorHAnsi" w:hAnsiTheme="majorHAnsi"/>
        </w:rPr>
      </w:pPr>
    </w:p>
    <w:p w:rsidR="00BA0F48" w:rsidRPr="00FC4109" w:rsidRDefault="00BA0F48" w:rsidP="00BA0F48">
      <w:pPr>
        <w:rPr>
          <w:rFonts w:asciiTheme="majorHAnsi" w:hAnsiTheme="majorHAnsi"/>
        </w:rPr>
      </w:pPr>
    </w:p>
    <w:p w:rsidR="00BA0F48" w:rsidRPr="00FC4109" w:rsidRDefault="00BA0F48" w:rsidP="00BA0F48">
      <w:pPr>
        <w:rPr>
          <w:rFonts w:asciiTheme="majorHAnsi" w:eastAsiaTheme="majorEastAsia" w:hAnsiTheme="majorHAnsi" w:cstheme="majorBidi"/>
          <w:b/>
          <w:bCs/>
          <w:color w:val="4F81BD" w:themeColor="accent1"/>
          <w:sz w:val="26"/>
          <w:szCs w:val="26"/>
        </w:rPr>
      </w:pPr>
      <w:r w:rsidRPr="00FC4109">
        <w:rPr>
          <w:rFonts w:asciiTheme="majorHAnsi" w:hAnsiTheme="majorHAnsi"/>
        </w:rPr>
        <w:br w:type="page"/>
      </w:r>
    </w:p>
    <w:p w:rsidR="00BA0F48" w:rsidRPr="00FC4109" w:rsidRDefault="00BA0F48" w:rsidP="00AB59ED">
      <w:pPr>
        <w:pStyle w:val="Heading2"/>
      </w:pPr>
      <w:bookmarkStart w:id="40" w:name="_Toc318984367"/>
      <w:bookmarkStart w:id="41" w:name="_Toc319052752"/>
      <w:r w:rsidRPr="00FC4109">
        <w:lastRenderedPageBreak/>
        <w:t>Postings – Interest on Arrears</w:t>
      </w:r>
      <w:bookmarkEnd w:id="40"/>
      <w:bookmarkEnd w:id="41"/>
    </w:p>
    <w:p w:rsidR="00BA0F48" w:rsidRPr="00FC4109" w:rsidRDefault="00BA0F48" w:rsidP="00BA0F48">
      <w:pPr>
        <w:rPr>
          <w:rFonts w:asciiTheme="majorHAnsi" w:hAnsiTheme="majorHAnsi"/>
        </w:rPr>
      </w:pPr>
      <w:r w:rsidRPr="00FC4109">
        <w:rPr>
          <w:rFonts w:asciiTheme="majorHAnsi" w:hAnsiTheme="majorHAnsi"/>
        </w:rPr>
        <w:t xml:space="preserve">The other method of posting interest is carried out on the </w:t>
      </w:r>
      <w:r w:rsidRPr="00FC4109">
        <w:rPr>
          <w:rFonts w:asciiTheme="majorHAnsi" w:hAnsiTheme="majorHAnsi"/>
          <w:b/>
        </w:rPr>
        <w:t>Interest on Arrears</w:t>
      </w:r>
      <w:r w:rsidRPr="00FC4109">
        <w:rPr>
          <w:rFonts w:asciiTheme="majorHAnsi" w:hAnsiTheme="majorHAnsi"/>
        </w:rPr>
        <w:t xml:space="preserve"> form, available from the </w:t>
      </w:r>
      <w:r w:rsidRPr="00FC4109">
        <w:rPr>
          <w:rFonts w:asciiTheme="majorHAnsi" w:hAnsiTheme="majorHAnsi"/>
          <w:b/>
        </w:rPr>
        <w:t>Postings</w:t>
      </w:r>
      <w:r w:rsidRPr="00FC4109">
        <w:rPr>
          <w:rFonts w:asciiTheme="majorHAnsi" w:hAnsiTheme="majorHAnsi"/>
        </w:rPr>
        <w:t xml:space="preserve"> menu heading.</w:t>
      </w:r>
    </w:p>
    <w:p w:rsidR="00BA0F48" w:rsidRPr="00FC4109" w:rsidRDefault="00BA0F48" w:rsidP="00BA0F48">
      <w:pPr>
        <w:rPr>
          <w:rFonts w:asciiTheme="majorHAnsi" w:hAnsiTheme="majorHAnsi"/>
          <w:color w:val="A6A6A6" w:themeColor="background1" w:themeShade="A6"/>
        </w:rPr>
      </w:pPr>
      <w:r w:rsidRPr="00FC4109">
        <w:rPr>
          <w:rFonts w:asciiTheme="majorHAnsi" w:hAnsiTheme="majorHAnsi"/>
          <w:noProof/>
          <w:color w:val="A6A6A6" w:themeColor="background1" w:themeShade="A6"/>
        </w:rPr>
        <w:drawing>
          <wp:inline distT="0" distB="0" distL="0" distR="0">
            <wp:extent cx="6172200" cy="3295650"/>
            <wp:effectExtent l="19050" t="0" r="0" b="0"/>
            <wp:docPr id="2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6172200" cy="329565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 xml:space="preserve">This form gives the user an overall view of exactly how much money (whether interest is owed or not) is owed, for a particular date, for all tenancies and tenants who have charge interest enabled on the property lease details form. The liable clients will only show if invoices (of any kind) exist on the relevant receipt screens. </w:t>
      </w:r>
    </w:p>
    <w:p w:rsidR="00BA0F48" w:rsidRPr="00FC4109" w:rsidRDefault="00623AB4" w:rsidP="00BA0F48">
      <w:pPr>
        <w:rPr>
          <w:rFonts w:asciiTheme="majorHAnsi" w:hAnsiTheme="majorHAnsi"/>
        </w:rPr>
      </w:pPr>
      <w:r>
        <w:rPr>
          <w:rFonts w:asciiTheme="majorHAnsi" w:hAnsiTheme="majorHAnsi"/>
          <w:noProof/>
        </w:rPr>
        <w:pict>
          <v:shape id="_x0000_s1304" type="#_x0000_t32" style="position:absolute;margin-left:128.25pt;margin-top:126.2pt;width:.05pt;height:93.9pt;flip:y;z-index:251694080;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Pr>
          <w:rFonts w:asciiTheme="majorHAnsi" w:hAnsiTheme="majorHAnsi"/>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537845</wp:posOffset>
            </wp:positionV>
            <wp:extent cx="6172200" cy="2247900"/>
            <wp:effectExtent l="19050" t="0" r="0" b="0"/>
            <wp:wrapSquare wrapText="bothSides"/>
            <wp:docPr id="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172200" cy="2247900"/>
                    </a:xfrm>
                    <a:prstGeom prst="rect">
                      <a:avLst/>
                    </a:prstGeom>
                    <a:noFill/>
                    <a:ln w="9525">
                      <a:noFill/>
                      <a:miter lim="800000"/>
                      <a:headEnd/>
                      <a:tailEnd/>
                    </a:ln>
                  </pic:spPr>
                </pic:pic>
              </a:graphicData>
            </a:graphic>
          </wp:anchor>
        </w:drawing>
      </w:r>
      <w:r>
        <w:rPr>
          <w:rFonts w:asciiTheme="majorHAnsi" w:hAnsiTheme="majorHAnsi"/>
          <w:noProof/>
        </w:rPr>
        <w:pict>
          <v:shape id="_x0000_s1303" type="#_x0000_t32" style="position:absolute;margin-left:100.55pt;margin-top:29.1pt;width:0;height:33.85pt;z-index:251693056;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T</w:t>
      </w:r>
      <w:r w:rsidR="00BA0F48">
        <w:rPr>
          <w:rFonts w:asciiTheme="majorHAnsi" w:hAnsiTheme="majorHAnsi"/>
        </w:rPr>
        <w:t>he ability to forward</w:t>
      </w:r>
      <w:r w:rsidR="00BA0F48" w:rsidRPr="00FC4109">
        <w:rPr>
          <w:rFonts w:asciiTheme="majorHAnsi" w:hAnsiTheme="majorHAnsi"/>
        </w:rPr>
        <w:t xml:space="preserve"> or back date interest calculations is available by entering a date into the </w:t>
      </w:r>
      <w:r w:rsidR="00BA0F48" w:rsidRPr="00FC4109">
        <w:rPr>
          <w:rFonts w:asciiTheme="majorHAnsi" w:hAnsiTheme="majorHAnsi"/>
          <w:b/>
        </w:rPr>
        <w:t xml:space="preserve">Calculate interest up to </w:t>
      </w:r>
      <w:r w:rsidR="00BA0F48" w:rsidRPr="00FC4109">
        <w:rPr>
          <w:rFonts w:asciiTheme="majorHAnsi" w:hAnsiTheme="majorHAnsi"/>
        </w:rPr>
        <w:t xml:space="preserve">box. </w:t>
      </w:r>
      <w:r w:rsidR="00BA0F48">
        <w:rPr>
          <w:rFonts w:asciiTheme="majorHAnsi" w:hAnsiTheme="majorHAnsi"/>
          <w:i/>
        </w:rPr>
        <w:t>U</w:t>
      </w:r>
      <w:r w:rsidR="00BA0F48" w:rsidRPr="00FC4109">
        <w:rPr>
          <w:rFonts w:asciiTheme="majorHAnsi" w:hAnsiTheme="majorHAnsi"/>
          <w:i/>
        </w:rPr>
        <w:t>ser</w:t>
      </w:r>
      <w:r w:rsidR="00BA0F48">
        <w:rPr>
          <w:rFonts w:asciiTheme="majorHAnsi" w:hAnsiTheme="majorHAnsi"/>
          <w:i/>
        </w:rPr>
        <w:t>s</w:t>
      </w:r>
      <w:r w:rsidR="00BA0F48" w:rsidRPr="00FC4109">
        <w:rPr>
          <w:rFonts w:asciiTheme="majorHAnsi" w:hAnsiTheme="majorHAnsi"/>
          <w:i/>
        </w:rPr>
        <w:t xml:space="preserve"> will </w:t>
      </w:r>
      <w:r w:rsidR="00BA0F48">
        <w:rPr>
          <w:rFonts w:asciiTheme="majorHAnsi" w:hAnsiTheme="majorHAnsi"/>
          <w:i/>
        </w:rPr>
        <w:t xml:space="preserve">be able </w:t>
      </w:r>
      <w:r w:rsidR="00BA0F48" w:rsidRPr="00FC4109">
        <w:rPr>
          <w:rFonts w:asciiTheme="majorHAnsi" w:hAnsiTheme="majorHAnsi"/>
          <w:i/>
        </w:rPr>
        <w:t xml:space="preserve">to post interest invoices </w:t>
      </w:r>
      <w:r w:rsidR="00BA0F48">
        <w:rPr>
          <w:rFonts w:asciiTheme="majorHAnsi" w:hAnsiTheme="majorHAnsi"/>
          <w:i/>
        </w:rPr>
        <w:t>on</w:t>
      </w:r>
      <w:r w:rsidR="00BA0F48" w:rsidRPr="00FC4109">
        <w:rPr>
          <w:rFonts w:asciiTheme="majorHAnsi" w:hAnsiTheme="majorHAnsi"/>
          <w:i/>
        </w:rPr>
        <w:t xml:space="preserve"> this selected date if required.</w:t>
      </w:r>
    </w:p>
    <w:p w:rsidR="00BA0F48" w:rsidRPr="00FC4109" w:rsidRDefault="00623AB4" w:rsidP="00BA0F48">
      <w:pPr>
        <w:rPr>
          <w:rFonts w:asciiTheme="majorHAnsi" w:hAnsiTheme="majorHAnsi"/>
        </w:rPr>
      </w:pPr>
      <w:r>
        <w:rPr>
          <w:rFonts w:asciiTheme="majorHAnsi" w:hAnsiTheme="majorHAnsi"/>
          <w:noProof/>
        </w:rPr>
        <w:pict>
          <v:shape id="_x0000_s1305" type="#_x0000_t34" style="position:absolute;margin-left:66pt;margin-top:130.95pt;width:62.2pt;height:18.6pt;rotation:180;z-index:251695104;visibility:visible;mso-wrap-style:square;mso-wrap-distance-left:9pt;mso-wrap-distance-top:0;mso-wrap-distance-right:9pt;mso-wrap-distance-bottom:0;mso-position-horizontal-relative:text;mso-position-vertical-relative:text;mso-width-relative:page;mso-height-relative:pag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21738,-776729,-69523" strokecolor="#c00000" strokeweight="1pt">
            <v:stroke endarrow="block"/>
          </v:shape>
        </w:pict>
      </w:r>
      <w:r w:rsidR="00BA0F48" w:rsidRPr="00FC4109">
        <w:rPr>
          <w:rFonts w:asciiTheme="majorHAnsi" w:hAnsiTheme="majorHAnsi"/>
        </w:rPr>
        <w:t xml:space="preserve">The ability to filter the results on show by Landlord, Property, Tenancy or Tenant is available. </w:t>
      </w:r>
      <w:r w:rsidR="00BA0F48">
        <w:rPr>
          <w:rFonts w:asciiTheme="majorHAnsi" w:hAnsiTheme="majorHAnsi"/>
        </w:rPr>
        <w:br/>
      </w:r>
      <w:r w:rsidR="00BA0F48" w:rsidRPr="00FC4109">
        <w:rPr>
          <w:rFonts w:asciiTheme="majorHAnsi" w:hAnsiTheme="majorHAnsi"/>
        </w:rPr>
        <w:t>By selecting a landlord or property</w:t>
      </w:r>
      <w:r w:rsidR="00BA0F48">
        <w:rPr>
          <w:rFonts w:asciiTheme="majorHAnsi" w:hAnsiTheme="majorHAnsi"/>
        </w:rPr>
        <w:t>,</w:t>
      </w:r>
      <w:r w:rsidR="00BA0F48" w:rsidRPr="00FC4109">
        <w:rPr>
          <w:rFonts w:asciiTheme="majorHAnsi" w:hAnsiTheme="majorHAnsi"/>
        </w:rPr>
        <w:t xml:space="preserve"> the system will automatically show all dependencies relating to the specified record. A separate filter section allows the user to show only tenants or tenancies in the list.</w:t>
      </w:r>
    </w:p>
    <w:p w:rsidR="00BA0F48" w:rsidRPr="00FC4109" w:rsidRDefault="00623AB4" w:rsidP="00BA0F48">
      <w:pPr>
        <w:rPr>
          <w:rFonts w:asciiTheme="majorHAnsi" w:hAnsiTheme="majorHAnsi"/>
        </w:rPr>
      </w:pPr>
      <w:r>
        <w:rPr>
          <w:rFonts w:asciiTheme="majorHAnsi" w:hAnsiTheme="majorHAnsi"/>
          <w:noProof/>
        </w:rPr>
        <w:lastRenderedPageBreak/>
        <w:pict>
          <v:shape id="_x0000_s1306" type="#_x0000_t32" style="position:absolute;margin-left:224.25pt;margin-top:30.35pt;width:.05pt;height:178.5pt;z-index:25169612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Any liable clients who have interest due will be shown in white, if invoice(s) are outstanding but no interest is due, the tenancy or tenant will instead be shown in grey.</w:t>
      </w:r>
    </w:p>
    <w:p w:rsidR="00BA0F48" w:rsidRPr="00FC4109" w:rsidRDefault="00BA0F48" w:rsidP="00BA0F48">
      <w:pPr>
        <w:rPr>
          <w:rFonts w:asciiTheme="majorHAnsi" w:hAnsiTheme="majorHAnsi"/>
        </w:rPr>
      </w:pPr>
      <w:r w:rsidRPr="00FC4109">
        <w:rPr>
          <w:rFonts w:asciiTheme="majorHAnsi" w:hAnsiTheme="majorHAnsi"/>
          <w:noProof/>
        </w:rPr>
        <w:drawing>
          <wp:inline distT="0" distB="0" distL="0" distR="0">
            <wp:extent cx="6172200" cy="2247900"/>
            <wp:effectExtent l="19050" t="0" r="0" b="0"/>
            <wp:docPr id="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172200" cy="22479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92"/>
      </w:tblGrid>
      <w:tr w:rsidR="00BA0F48" w:rsidRPr="00FC4109" w:rsidTr="00915B86">
        <w:trPr>
          <w:trHeight w:val="1390"/>
        </w:trPr>
        <w:tc>
          <w:tcPr>
            <w:tcW w:w="4644" w:type="dxa"/>
          </w:tcPr>
          <w:p w:rsidR="00BA0F48" w:rsidRPr="00FC4109" w:rsidRDefault="00BA0F48" w:rsidP="00915B86">
            <w:pPr>
              <w:pStyle w:val="Heading4"/>
            </w:pPr>
            <w:r w:rsidRPr="00FC4109">
              <w:t>Net Arrears</w:t>
            </w:r>
          </w:p>
          <w:p w:rsidR="00BA0F48" w:rsidRPr="00FC4109" w:rsidRDefault="00BA0F48" w:rsidP="00915B86">
            <w:pPr>
              <w:rPr>
                <w:rFonts w:asciiTheme="majorHAnsi" w:hAnsiTheme="majorHAnsi"/>
              </w:rPr>
            </w:pPr>
            <w:r w:rsidRPr="00FC4109">
              <w:rPr>
                <w:rFonts w:asciiTheme="majorHAnsi" w:hAnsiTheme="majorHAnsi"/>
              </w:rPr>
              <w:t xml:space="preserve">The </w:t>
            </w:r>
            <w:r w:rsidRPr="00FC4109">
              <w:rPr>
                <w:rFonts w:asciiTheme="majorHAnsi" w:hAnsiTheme="majorHAnsi"/>
                <w:b/>
              </w:rPr>
              <w:t>Net Arrears</w:t>
            </w:r>
            <w:r w:rsidRPr="00FC4109">
              <w:rPr>
                <w:rFonts w:asciiTheme="majorHAnsi" w:hAnsiTheme="majorHAnsi"/>
              </w:rPr>
              <w:t xml:space="preserve"> figure reflects all invoices </w:t>
            </w:r>
            <w:r w:rsidRPr="00FC4109">
              <w:rPr>
                <w:rFonts w:asciiTheme="majorHAnsi" w:hAnsiTheme="majorHAnsi"/>
                <w:i/>
              </w:rPr>
              <w:t>excluding</w:t>
            </w:r>
            <w:r w:rsidRPr="00FC4109">
              <w:rPr>
                <w:rFonts w:asciiTheme="majorHAnsi" w:hAnsiTheme="majorHAnsi"/>
              </w:rPr>
              <w:t xml:space="preserve"> any previously invoiced interest</w:t>
            </w:r>
          </w:p>
        </w:tc>
        <w:tc>
          <w:tcPr>
            <w:tcW w:w="5292" w:type="dxa"/>
          </w:tcPr>
          <w:p w:rsidR="00BA0F48" w:rsidRPr="00FC4109" w:rsidRDefault="00BA0F48" w:rsidP="00915B86">
            <w:pPr>
              <w:pStyle w:val="Heading4"/>
            </w:pPr>
            <w:r w:rsidRPr="00FC4109">
              <w:t>Interest Arrears</w:t>
            </w:r>
          </w:p>
          <w:p w:rsidR="00BA0F48" w:rsidRPr="00FC4109" w:rsidRDefault="00BA0F48" w:rsidP="00915B86">
            <w:pPr>
              <w:rPr>
                <w:rFonts w:asciiTheme="majorHAnsi" w:hAnsiTheme="majorHAnsi"/>
              </w:rPr>
            </w:pPr>
            <w:r w:rsidRPr="00FC4109">
              <w:rPr>
                <w:rFonts w:asciiTheme="majorHAnsi" w:hAnsiTheme="majorHAnsi"/>
                <w:b/>
              </w:rPr>
              <w:t>Interest Arrears</w:t>
            </w:r>
            <w:r w:rsidRPr="00FC4109">
              <w:rPr>
                <w:rFonts w:asciiTheme="majorHAnsi" w:hAnsiTheme="majorHAnsi"/>
              </w:rPr>
              <w:t xml:space="preserve"> reflects interest that has </w:t>
            </w:r>
            <w:r w:rsidRPr="00FC4109">
              <w:rPr>
                <w:rFonts w:asciiTheme="majorHAnsi" w:hAnsiTheme="majorHAnsi"/>
              </w:rPr>
              <w:br/>
              <w:t>already been invoiced but is still outstanding</w:t>
            </w:r>
          </w:p>
        </w:tc>
      </w:tr>
      <w:tr w:rsidR="00BA0F48" w:rsidRPr="00FC4109" w:rsidTr="00915B86">
        <w:trPr>
          <w:trHeight w:val="1553"/>
        </w:trPr>
        <w:tc>
          <w:tcPr>
            <w:tcW w:w="4644" w:type="dxa"/>
          </w:tcPr>
          <w:p w:rsidR="00BA0F48" w:rsidRPr="00FC4109" w:rsidRDefault="00BA0F48" w:rsidP="00915B86">
            <w:pPr>
              <w:pStyle w:val="Heading4"/>
            </w:pPr>
            <w:r w:rsidRPr="00FC4109">
              <w:t>Invoice Arrears</w:t>
            </w:r>
          </w:p>
          <w:p w:rsidR="00BA0F48" w:rsidRPr="00FC4109" w:rsidRDefault="00BA0F48" w:rsidP="00915B86">
            <w:pPr>
              <w:rPr>
                <w:rFonts w:asciiTheme="majorHAnsi" w:hAnsiTheme="majorHAnsi"/>
              </w:rPr>
            </w:pPr>
            <w:r w:rsidRPr="00FC4109">
              <w:rPr>
                <w:rFonts w:asciiTheme="majorHAnsi" w:hAnsiTheme="majorHAnsi"/>
                <w:b/>
              </w:rPr>
              <w:t xml:space="preserve">Invoice Arrears </w:t>
            </w:r>
            <w:r w:rsidRPr="00FC4109">
              <w:rPr>
                <w:rFonts w:asciiTheme="majorHAnsi" w:hAnsiTheme="majorHAnsi"/>
              </w:rPr>
              <w:t xml:space="preserve">is the total of all outstanding invoices, the same as </w:t>
            </w:r>
            <w:r w:rsidRPr="00FC4109">
              <w:rPr>
                <w:rFonts w:asciiTheme="majorHAnsi" w:hAnsiTheme="majorHAnsi"/>
                <w:b/>
              </w:rPr>
              <w:t xml:space="preserve">Net Arrears </w:t>
            </w:r>
            <w:r w:rsidRPr="00FC4109">
              <w:rPr>
                <w:rFonts w:asciiTheme="majorHAnsi" w:hAnsiTheme="majorHAnsi"/>
              </w:rPr>
              <w:t>plus</w:t>
            </w:r>
            <w:r w:rsidRPr="00FC4109">
              <w:rPr>
                <w:rFonts w:asciiTheme="majorHAnsi" w:hAnsiTheme="majorHAnsi"/>
                <w:b/>
              </w:rPr>
              <w:t xml:space="preserve"> </w:t>
            </w:r>
            <w:r w:rsidRPr="00FC4109">
              <w:rPr>
                <w:rFonts w:asciiTheme="majorHAnsi" w:hAnsiTheme="majorHAnsi"/>
                <w:b/>
              </w:rPr>
              <w:br/>
              <w:t>Interest Arrears</w:t>
            </w:r>
          </w:p>
        </w:tc>
        <w:tc>
          <w:tcPr>
            <w:tcW w:w="5292" w:type="dxa"/>
          </w:tcPr>
          <w:p w:rsidR="00BA0F48" w:rsidRPr="00FC4109" w:rsidRDefault="00BA0F48" w:rsidP="00915B86">
            <w:pPr>
              <w:pStyle w:val="Heading4"/>
            </w:pPr>
            <w:r w:rsidRPr="00FC4109">
              <w:t>Interest Due</w:t>
            </w:r>
          </w:p>
          <w:p w:rsidR="00BA0F48" w:rsidRPr="00FC4109" w:rsidRDefault="00BA0F48" w:rsidP="00915B86">
            <w:pPr>
              <w:rPr>
                <w:rFonts w:asciiTheme="majorHAnsi" w:hAnsiTheme="majorHAnsi"/>
              </w:rPr>
            </w:pPr>
            <w:r w:rsidRPr="00FC4109">
              <w:rPr>
                <w:rFonts w:asciiTheme="majorHAnsi" w:hAnsiTheme="majorHAnsi"/>
                <w:b/>
              </w:rPr>
              <w:t>Interest Due</w:t>
            </w:r>
            <w:r w:rsidRPr="00FC4109">
              <w:rPr>
                <w:rFonts w:asciiTheme="majorHAnsi" w:hAnsiTheme="majorHAnsi"/>
              </w:rPr>
              <w:t xml:space="preserve"> reflects the calculated interest that has not been invoiced as at the specified calc date. </w:t>
            </w:r>
            <w:r w:rsidRPr="00FC4109">
              <w:rPr>
                <w:rFonts w:asciiTheme="majorHAnsi" w:hAnsiTheme="majorHAnsi"/>
                <w:i/>
              </w:rPr>
              <w:t>A new merge code has been implemented to report this figure (see merge codes for a breakdown)</w:t>
            </w:r>
          </w:p>
        </w:tc>
      </w:tr>
    </w:tbl>
    <w:p w:rsidR="00BA0F48" w:rsidRPr="00FC4109" w:rsidRDefault="00BA0F48" w:rsidP="00BA0F48">
      <w:pPr>
        <w:pStyle w:val="Heading4"/>
      </w:pPr>
      <w:r w:rsidRPr="00FC4109">
        <w:t>Total Due</w:t>
      </w:r>
    </w:p>
    <w:p w:rsidR="00BA0F48" w:rsidRPr="00FC4109" w:rsidRDefault="00BA0F48" w:rsidP="00BA0F48">
      <w:pPr>
        <w:rPr>
          <w:rFonts w:asciiTheme="majorHAnsi" w:hAnsiTheme="majorHAnsi"/>
        </w:rPr>
      </w:pPr>
      <w:r w:rsidRPr="00FC4109">
        <w:rPr>
          <w:rFonts w:asciiTheme="majorHAnsi" w:hAnsiTheme="majorHAnsi"/>
          <w:b/>
        </w:rPr>
        <w:t xml:space="preserve">Total Due </w:t>
      </w:r>
      <w:r w:rsidRPr="00FC4109">
        <w:rPr>
          <w:rFonts w:asciiTheme="majorHAnsi" w:hAnsiTheme="majorHAnsi"/>
        </w:rPr>
        <w:t xml:space="preserve">adds together </w:t>
      </w:r>
      <w:r w:rsidRPr="00FC4109">
        <w:rPr>
          <w:rFonts w:asciiTheme="majorHAnsi" w:hAnsiTheme="majorHAnsi"/>
          <w:b/>
        </w:rPr>
        <w:t>Interest Due</w:t>
      </w:r>
      <w:r w:rsidRPr="00FC4109">
        <w:rPr>
          <w:rFonts w:asciiTheme="majorHAnsi" w:hAnsiTheme="majorHAnsi"/>
        </w:rPr>
        <w:t xml:space="preserve"> and </w:t>
      </w:r>
      <w:r w:rsidRPr="00FC4109">
        <w:rPr>
          <w:rFonts w:asciiTheme="majorHAnsi" w:hAnsiTheme="majorHAnsi"/>
          <w:b/>
        </w:rPr>
        <w:t>Invoice Arrears</w:t>
      </w:r>
      <w:r w:rsidRPr="00FC4109">
        <w:rPr>
          <w:rFonts w:asciiTheme="majorHAnsi" w:hAnsiTheme="majorHAnsi"/>
        </w:rPr>
        <w:t xml:space="preserve"> to give an overall view of outstanding monies the liable client owes as at the specified date</w:t>
      </w:r>
    </w:p>
    <w:p w:rsidR="00BA0F48" w:rsidRPr="00FC4109" w:rsidRDefault="00BA0F48" w:rsidP="00BA0F48">
      <w:pPr>
        <w:rPr>
          <w:rFonts w:asciiTheme="majorHAnsi" w:eastAsiaTheme="majorEastAsia" w:hAnsiTheme="majorHAnsi" w:cstheme="majorBidi"/>
          <w:b/>
          <w:bCs/>
          <w:color w:val="4F81BD" w:themeColor="accent1"/>
        </w:rPr>
      </w:pPr>
      <w:r w:rsidRPr="00FC4109">
        <w:rPr>
          <w:rFonts w:asciiTheme="majorHAnsi" w:hAnsiTheme="majorHAnsi"/>
        </w:rPr>
        <w:br w:type="page"/>
      </w:r>
    </w:p>
    <w:p w:rsidR="00BA0F48" w:rsidRPr="00FC4109" w:rsidRDefault="00BA0F48" w:rsidP="00AB59ED">
      <w:pPr>
        <w:pStyle w:val="Heading3"/>
      </w:pPr>
      <w:bookmarkStart w:id="42" w:name="_Toc319052753"/>
      <w:r w:rsidRPr="00FC4109">
        <w:lastRenderedPageBreak/>
        <w:t>Posting Interest</w:t>
      </w:r>
      <w:bookmarkEnd w:id="42"/>
    </w:p>
    <w:p w:rsidR="00BA0F48" w:rsidRPr="00FC4109" w:rsidRDefault="00BA0F48" w:rsidP="00BA0F48">
      <w:pPr>
        <w:rPr>
          <w:rFonts w:asciiTheme="majorHAnsi" w:hAnsiTheme="majorHAnsi"/>
        </w:rPr>
      </w:pPr>
      <w:r w:rsidRPr="00FC4109">
        <w:rPr>
          <w:rFonts w:asciiTheme="majorHAnsi" w:hAnsiTheme="majorHAnsi"/>
        </w:rPr>
        <w:t xml:space="preserve">Should the user require </w:t>
      </w:r>
      <w:proofErr w:type="gramStart"/>
      <w:r w:rsidRPr="00FC4109">
        <w:rPr>
          <w:rFonts w:asciiTheme="majorHAnsi" w:hAnsiTheme="majorHAnsi"/>
        </w:rPr>
        <w:t>to review</w:t>
      </w:r>
      <w:proofErr w:type="gramEnd"/>
      <w:r w:rsidRPr="00FC4109">
        <w:rPr>
          <w:rFonts w:asciiTheme="majorHAnsi" w:hAnsiTheme="majorHAnsi"/>
        </w:rPr>
        <w:t xml:space="preserve"> or post interest for a particular client, the ability to achieve this is obtained by double clicking the corresponding line to drill into the </w:t>
      </w:r>
      <w:r w:rsidRPr="00FC4109">
        <w:rPr>
          <w:rFonts w:asciiTheme="majorHAnsi" w:hAnsiTheme="majorHAnsi"/>
          <w:b/>
        </w:rPr>
        <w:t>Post Interest on Arrears</w:t>
      </w:r>
      <w:r w:rsidRPr="00FC4109">
        <w:rPr>
          <w:rFonts w:asciiTheme="majorHAnsi" w:hAnsiTheme="majorHAnsi"/>
        </w:rPr>
        <w:t xml:space="preserve"> form.</w:t>
      </w:r>
    </w:p>
    <w:p w:rsidR="00BA0F48" w:rsidRPr="00FC4109" w:rsidRDefault="00BA0F48" w:rsidP="00BA0F48">
      <w:pPr>
        <w:rPr>
          <w:rFonts w:asciiTheme="majorHAnsi" w:hAnsiTheme="majorHAnsi"/>
          <w:color w:val="A6A6A6" w:themeColor="background1" w:themeShade="A6"/>
        </w:rPr>
      </w:pPr>
      <w:r w:rsidRPr="00FC4109">
        <w:rPr>
          <w:rFonts w:asciiTheme="majorHAnsi" w:hAnsiTheme="majorHAnsi"/>
        </w:rPr>
        <w:t xml:space="preserve">This form shows any items which qualify for interest in white, </w:t>
      </w:r>
      <w:r>
        <w:rPr>
          <w:rFonts w:asciiTheme="majorHAnsi" w:hAnsiTheme="majorHAnsi"/>
        </w:rPr>
        <w:br/>
      </w:r>
      <w:r w:rsidRPr="00FC4109">
        <w:rPr>
          <w:rFonts w:asciiTheme="majorHAnsi" w:hAnsiTheme="majorHAnsi"/>
        </w:rPr>
        <w:t>items which do not qualify are shown in grey.</w:t>
      </w:r>
    </w:p>
    <w:p w:rsidR="00BA0F48" w:rsidRPr="00FC4109" w:rsidRDefault="00623AB4" w:rsidP="00BA0F48">
      <w:pPr>
        <w:rPr>
          <w:rFonts w:asciiTheme="majorHAnsi" w:hAnsiTheme="majorHAnsi"/>
        </w:rPr>
      </w:pPr>
      <w:r>
        <w:rPr>
          <w:rFonts w:asciiTheme="majorHAnsi" w:hAnsiTheme="majorHAnsi"/>
          <w:noProof/>
        </w:rPr>
        <w:pict>
          <v:shape id="_x0000_s1312" type="#_x0000_t32" style="position:absolute;margin-left:368.25pt;margin-top:78.4pt;width:.05pt;height:76.55pt;flip:y;z-index:251705344;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Pr>
          <w:rFonts w:asciiTheme="majorHAnsi" w:hAnsiTheme="majorHAnsi"/>
          <w:noProof/>
        </w:rPr>
        <w:pict>
          <v:shape id="_x0000_s1311" type="#_x0000_t32" style="position:absolute;margin-left:158.95pt;margin-top:78.4pt;width:.05pt;height:76.55pt;flip:y;z-index:251704320;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noProof/>
        </w:rPr>
        <w:drawing>
          <wp:inline distT="0" distB="0" distL="0" distR="0">
            <wp:extent cx="6162675" cy="1885950"/>
            <wp:effectExtent l="19050" t="0" r="9525" b="0"/>
            <wp:docPr id="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162675" cy="188595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The left window reflects the details of the outstanding invoices whereas the right window details the interest which has been calculated against the outstanding amounts.</w:t>
      </w:r>
    </w:p>
    <w:p w:rsidR="00BA0F48" w:rsidRPr="00FC4109" w:rsidRDefault="00623AB4" w:rsidP="00BA0F48">
      <w:pPr>
        <w:rPr>
          <w:rFonts w:asciiTheme="majorHAnsi" w:hAnsiTheme="majorHAnsi"/>
        </w:rPr>
      </w:pPr>
      <w:r>
        <w:rPr>
          <w:rFonts w:asciiTheme="majorHAnsi" w:hAnsiTheme="majorHAnsi"/>
          <w:noProof/>
        </w:rPr>
        <w:pict>
          <v:shape id="_x0000_s1313" type="#_x0000_t32" style="position:absolute;margin-left:401.25pt;margin-top:18.4pt;width:0;height:92.25pt;z-index:25170636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Users who wish to inform clients of the interest due, at the specified date can obtain these figures independently or as a total from this right window.</w:t>
      </w:r>
    </w:p>
    <w:p w:rsidR="00BA0F48" w:rsidRPr="00FC4109" w:rsidRDefault="00BA0F48" w:rsidP="00BA0F48">
      <w:pPr>
        <w:rPr>
          <w:rFonts w:asciiTheme="majorHAnsi" w:hAnsiTheme="majorHAnsi"/>
        </w:rPr>
      </w:pPr>
      <w:r w:rsidRPr="00FC4109">
        <w:rPr>
          <w:rFonts w:asciiTheme="majorHAnsi" w:hAnsiTheme="majorHAnsi"/>
          <w:noProof/>
        </w:rPr>
        <w:drawing>
          <wp:inline distT="0" distB="0" distL="0" distR="0">
            <wp:extent cx="6162675" cy="1885950"/>
            <wp:effectExtent l="19050" t="0" r="9525" b="0"/>
            <wp:docPr id="2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162675" cy="1885950"/>
                    </a:xfrm>
                    <a:prstGeom prst="rect">
                      <a:avLst/>
                    </a:prstGeom>
                    <a:noFill/>
                    <a:ln w="9525">
                      <a:noFill/>
                      <a:miter lim="800000"/>
                      <a:headEnd/>
                      <a:tailEnd/>
                    </a:ln>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rPr>
        <w:t xml:space="preserve">Users who wish to post interest invoices, first need to identify which invoice items they require by placing a tick in the </w:t>
      </w:r>
      <w:proofErr w:type="spellStart"/>
      <w:r w:rsidRPr="00FC4109">
        <w:rPr>
          <w:rFonts w:asciiTheme="majorHAnsi" w:hAnsiTheme="majorHAnsi"/>
          <w:b/>
        </w:rPr>
        <w:t>Reqd</w:t>
      </w:r>
      <w:proofErr w:type="spellEnd"/>
      <w:r w:rsidRPr="00FC4109">
        <w:rPr>
          <w:rFonts w:asciiTheme="majorHAnsi" w:hAnsiTheme="majorHAnsi"/>
        </w:rPr>
        <w:t xml:space="preserve"> tick box alongside the invoice, the use of a </w:t>
      </w:r>
      <w:r w:rsidRPr="00FC4109">
        <w:rPr>
          <w:rFonts w:asciiTheme="majorHAnsi" w:hAnsiTheme="majorHAnsi"/>
          <w:b/>
        </w:rPr>
        <w:t xml:space="preserve">Select </w:t>
      </w:r>
      <w:r w:rsidRPr="00FC4109">
        <w:rPr>
          <w:rFonts w:asciiTheme="majorHAnsi" w:hAnsiTheme="majorHAnsi"/>
        </w:rPr>
        <w:t>or</w:t>
      </w:r>
      <w:r w:rsidRPr="00FC4109">
        <w:rPr>
          <w:rFonts w:asciiTheme="majorHAnsi" w:hAnsiTheme="majorHAnsi"/>
          <w:b/>
        </w:rPr>
        <w:t xml:space="preserve"> Deselect all</w:t>
      </w:r>
      <w:r w:rsidRPr="00FC4109">
        <w:rPr>
          <w:rFonts w:asciiTheme="majorHAnsi" w:hAnsiTheme="majorHAnsi"/>
        </w:rPr>
        <w:t xml:space="preserve"> button is provided for mass selections.</w:t>
      </w:r>
    </w:p>
    <w:p w:rsidR="00BA0F48" w:rsidRPr="00FC4109" w:rsidRDefault="00BA0F48" w:rsidP="00BA0F48">
      <w:pPr>
        <w:rPr>
          <w:rFonts w:asciiTheme="majorHAnsi" w:hAnsiTheme="majorHAnsi"/>
        </w:rPr>
      </w:pPr>
      <w:r w:rsidRPr="00FC4109">
        <w:rPr>
          <w:rFonts w:asciiTheme="majorHAnsi" w:hAnsiTheme="majorHAnsi"/>
        </w:rPr>
        <w:t xml:space="preserve">Each selected item will have a suggested </w:t>
      </w:r>
      <w:r w:rsidRPr="00FC4109">
        <w:rPr>
          <w:rFonts w:asciiTheme="majorHAnsi" w:hAnsiTheme="majorHAnsi"/>
          <w:b/>
        </w:rPr>
        <w:t>description</w:t>
      </w:r>
      <w:r w:rsidRPr="00FC4109">
        <w:rPr>
          <w:rFonts w:asciiTheme="majorHAnsi" w:hAnsiTheme="majorHAnsi"/>
        </w:rPr>
        <w:t>, reflecting the date range and invoice number, this text is available to be modified should the user require it.</w:t>
      </w:r>
    </w:p>
    <w:p w:rsidR="00BA0F48" w:rsidRPr="00FC4109" w:rsidRDefault="00BA0F48" w:rsidP="00BA0F48">
      <w:pPr>
        <w:rPr>
          <w:rFonts w:asciiTheme="majorHAnsi" w:hAnsiTheme="majorHAnsi"/>
        </w:rPr>
      </w:pPr>
      <w:r w:rsidRPr="00FC4109">
        <w:rPr>
          <w:rFonts w:asciiTheme="majorHAnsi" w:hAnsiTheme="majorHAnsi"/>
        </w:rPr>
        <w:t xml:space="preserve">The user can then choose whether an </w:t>
      </w:r>
      <w:r w:rsidRPr="00FC4109">
        <w:rPr>
          <w:rFonts w:asciiTheme="majorHAnsi" w:hAnsiTheme="majorHAnsi"/>
          <w:b/>
        </w:rPr>
        <w:t xml:space="preserve">Email </w:t>
      </w:r>
      <w:r w:rsidRPr="00FC4109">
        <w:rPr>
          <w:rFonts w:asciiTheme="majorHAnsi" w:hAnsiTheme="majorHAnsi"/>
        </w:rPr>
        <w:t xml:space="preserve">or </w:t>
      </w:r>
      <w:r w:rsidRPr="00FC4109">
        <w:rPr>
          <w:rFonts w:asciiTheme="majorHAnsi" w:hAnsiTheme="majorHAnsi"/>
          <w:b/>
        </w:rPr>
        <w:t xml:space="preserve">Post </w:t>
      </w:r>
      <w:r w:rsidRPr="00FC4109">
        <w:rPr>
          <w:rFonts w:asciiTheme="majorHAnsi" w:hAnsiTheme="majorHAnsi"/>
        </w:rPr>
        <w:t>(Printout)</w:t>
      </w:r>
      <w:r w:rsidRPr="00FC4109">
        <w:rPr>
          <w:rFonts w:asciiTheme="majorHAnsi" w:hAnsiTheme="majorHAnsi"/>
          <w:b/>
        </w:rPr>
        <w:t xml:space="preserve"> </w:t>
      </w:r>
      <w:r w:rsidRPr="00FC4109">
        <w:rPr>
          <w:rFonts w:asciiTheme="majorHAnsi" w:hAnsiTheme="majorHAnsi"/>
        </w:rPr>
        <w:t xml:space="preserve">is required at the point of posting the invoice. Once the user is satisfied that the required items are selected and the descriptions and send methods are correct, the </w:t>
      </w:r>
      <w:r w:rsidRPr="00FC4109">
        <w:rPr>
          <w:rFonts w:asciiTheme="majorHAnsi" w:hAnsiTheme="majorHAnsi"/>
          <w:b/>
        </w:rPr>
        <w:t>Post Interest</w:t>
      </w:r>
      <w:r w:rsidRPr="00FC4109">
        <w:rPr>
          <w:rFonts w:asciiTheme="majorHAnsi" w:hAnsiTheme="majorHAnsi"/>
        </w:rPr>
        <w:t xml:space="preserve"> button can be selected to post the interest.</w:t>
      </w:r>
    </w:p>
    <w:p w:rsidR="00BA0F48" w:rsidRPr="00FC4109" w:rsidRDefault="00BA0F48" w:rsidP="00BA0F48">
      <w:pPr>
        <w:rPr>
          <w:rFonts w:asciiTheme="majorHAnsi" w:hAnsiTheme="majorHAnsi"/>
        </w:rPr>
      </w:pPr>
      <w:r w:rsidRPr="00FC4109">
        <w:rPr>
          <w:rFonts w:asciiTheme="majorHAnsi" w:hAnsiTheme="majorHAnsi"/>
        </w:rPr>
        <w:t xml:space="preserve">One invoice will be created containing all of the selected items. The invoice will be stored in the history log </w:t>
      </w:r>
      <w:r w:rsidRPr="00FC4109">
        <w:rPr>
          <w:rFonts w:asciiTheme="majorHAnsi" w:hAnsiTheme="majorHAnsi"/>
          <w:i/>
        </w:rPr>
        <w:t>(unless the user has instructed user defaults to not place invoices in history)</w:t>
      </w:r>
      <w:r w:rsidRPr="00FC4109">
        <w:rPr>
          <w:rFonts w:asciiTheme="majorHAnsi" w:hAnsiTheme="majorHAnsi"/>
        </w:rPr>
        <w:t xml:space="preserve">. </w:t>
      </w:r>
      <w:r w:rsidRPr="00FC4109">
        <w:rPr>
          <w:rFonts w:asciiTheme="majorHAnsi" w:hAnsiTheme="majorHAnsi"/>
        </w:rPr>
        <w:br w:type="page"/>
      </w:r>
    </w:p>
    <w:p w:rsidR="00BA0F48" w:rsidRPr="00FC4109" w:rsidRDefault="00BA0F48" w:rsidP="00AB59ED">
      <w:pPr>
        <w:pStyle w:val="Heading1"/>
      </w:pPr>
      <w:bookmarkStart w:id="43" w:name="_Toc318984368"/>
      <w:bookmarkStart w:id="44" w:name="_Toc319052754"/>
      <w:r w:rsidRPr="00FC4109">
        <w:lastRenderedPageBreak/>
        <w:t>Apply Fixed Charge</w:t>
      </w:r>
      <w:bookmarkEnd w:id="43"/>
      <w:bookmarkEnd w:id="44"/>
    </w:p>
    <w:p w:rsidR="00BA0F48" w:rsidRPr="00FC4109" w:rsidRDefault="00BA0F48" w:rsidP="00BA0F48">
      <w:pPr>
        <w:rPr>
          <w:rFonts w:asciiTheme="majorHAnsi" w:hAnsiTheme="majorHAnsi"/>
        </w:rPr>
      </w:pPr>
      <w:r w:rsidRPr="00FC4109">
        <w:rPr>
          <w:rFonts w:asciiTheme="majorHAnsi" w:hAnsiTheme="majorHAnsi"/>
        </w:rPr>
        <w:t>Instead of using bank base rates and additional percentages to charge interest, a simpler approach of charging fixed amounts is available. The interest is processed as a one off charge for a fixed amount.</w:t>
      </w:r>
    </w:p>
    <w:p w:rsidR="00BA0F48" w:rsidRPr="00FC4109" w:rsidRDefault="00BA0F48" w:rsidP="00BA0F48">
      <w:pPr>
        <w:rPr>
          <w:rFonts w:asciiTheme="majorHAnsi" w:hAnsiTheme="majorHAnsi"/>
        </w:rPr>
      </w:pPr>
      <w:r w:rsidRPr="00FC4109">
        <w:rPr>
          <w:rFonts w:asciiTheme="majorHAnsi" w:hAnsiTheme="majorHAnsi"/>
        </w:rPr>
        <w:t xml:space="preserve">With </w:t>
      </w:r>
      <w:r w:rsidRPr="00FC4109">
        <w:rPr>
          <w:rFonts w:asciiTheme="majorHAnsi" w:hAnsiTheme="majorHAnsi"/>
          <w:b/>
        </w:rPr>
        <w:t>Charge Interest on Arrears</w:t>
      </w:r>
      <w:r w:rsidRPr="00FC4109">
        <w:rPr>
          <w:rFonts w:asciiTheme="majorHAnsi" w:hAnsiTheme="majorHAnsi"/>
        </w:rPr>
        <w:t xml:space="preserve"> enabled in user defaults </w:t>
      </w:r>
      <w:r w:rsidRPr="00FC4109">
        <w:rPr>
          <w:rFonts w:asciiTheme="majorHAnsi" w:hAnsiTheme="majorHAnsi"/>
          <w:i/>
        </w:rPr>
        <w:t>(see user defaults section of this manual</w:t>
      </w:r>
      <w:proofErr w:type="gramStart"/>
      <w:r w:rsidRPr="00FC4109">
        <w:rPr>
          <w:rFonts w:asciiTheme="majorHAnsi" w:hAnsiTheme="majorHAnsi"/>
          <w:i/>
        </w:rPr>
        <w:t>)</w:t>
      </w:r>
      <w:proofErr w:type="gramEnd"/>
      <w:r w:rsidRPr="00FC4109">
        <w:rPr>
          <w:rFonts w:asciiTheme="majorHAnsi" w:hAnsiTheme="majorHAnsi"/>
          <w:i/>
        </w:rPr>
        <w:br/>
      </w:r>
      <w:r w:rsidRPr="00FC4109">
        <w:rPr>
          <w:rFonts w:asciiTheme="majorHAnsi" w:hAnsiTheme="majorHAnsi"/>
        </w:rPr>
        <w:t xml:space="preserve">the user must then visit the </w:t>
      </w:r>
      <w:r w:rsidRPr="00FC4109">
        <w:rPr>
          <w:rFonts w:asciiTheme="majorHAnsi" w:hAnsiTheme="majorHAnsi"/>
          <w:b/>
        </w:rPr>
        <w:t xml:space="preserve">Property Lease details </w:t>
      </w:r>
      <w:r w:rsidRPr="00FC4109">
        <w:rPr>
          <w:rFonts w:asciiTheme="majorHAnsi" w:hAnsiTheme="majorHAnsi"/>
        </w:rPr>
        <w:t xml:space="preserve">button available on the relevant property form. </w:t>
      </w:r>
      <w:r w:rsidRPr="00FC4109">
        <w:rPr>
          <w:rFonts w:asciiTheme="majorHAnsi" w:hAnsiTheme="majorHAnsi"/>
        </w:rPr>
        <w:br/>
      </w:r>
      <w:r w:rsidRPr="00FC4109">
        <w:rPr>
          <w:rFonts w:asciiTheme="majorHAnsi" w:hAnsiTheme="majorHAnsi"/>
        </w:rPr>
        <w:br/>
        <w:t xml:space="preserve">After enabling the property for charging interest the user can then set up the interest preferences </w:t>
      </w:r>
      <w:r w:rsidRPr="00FC4109">
        <w:rPr>
          <w:rFonts w:asciiTheme="majorHAnsi" w:hAnsiTheme="majorHAnsi"/>
        </w:rPr>
        <w:br/>
        <w:t>as shown below:</w:t>
      </w:r>
    </w:p>
    <w:p w:rsidR="00BA0F48" w:rsidRPr="00FC4109" w:rsidRDefault="00623AB4" w:rsidP="00BA0F48">
      <w:pPr>
        <w:rPr>
          <w:rFonts w:asciiTheme="majorHAnsi" w:hAnsiTheme="majorHAnsi"/>
        </w:rPr>
      </w:pPr>
      <w:r>
        <w:rPr>
          <w:rFonts w:asciiTheme="majorHAnsi" w:hAnsiTheme="majorHAnsi"/>
          <w:noProof/>
        </w:rPr>
        <w:pict>
          <v:shapetype id="_x0000_t202" coordsize="21600,21600" o:spt="202" path="m,l,21600r21600,l21600,xe">
            <v:stroke joinstyle="miter"/>
            <v:path gradientshapeok="t" o:connecttype="rect"/>
          </v:shapetype>
          <v:shape id="_x0000_s1319" type="#_x0000_t202" style="position:absolute;margin-left:63.15pt;margin-top:3.2pt;width:175.35pt;height:40.2pt;z-index:251712512;mso-width-relative:margin;mso-height-relative:margin">
            <v:textbox style="mso-next-textbox:#_x0000_s1319">
              <w:txbxContent>
                <w:p w:rsidR="00BA0F48" w:rsidRPr="00AC38D3" w:rsidRDefault="00BA0F48" w:rsidP="00BA0F48">
                  <w:r>
                    <w:t>Should a grace period be required the ability to enter one is provided.</w:t>
                  </w:r>
                </w:p>
              </w:txbxContent>
            </v:textbox>
          </v:shape>
        </w:pict>
      </w:r>
      <w:r w:rsidRPr="00623AB4">
        <w:rPr>
          <w:rFonts w:asciiTheme="majorHAnsi" w:hAnsiTheme="majorHAnsi"/>
          <w:noProof/>
          <w:lang w:val="en-US" w:eastAsia="zh-TW"/>
        </w:rPr>
        <w:pict>
          <v:shape id="_x0000_s1318" type="#_x0000_t202" style="position:absolute;margin-left:252.8pt;margin-top:3.2pt;width:235.05pt;height:40.2pt;z-index:251711488;mso-width-relative:margin;mso-height-relative:margin">
            <v:textbox style="mso-next-textbox:#_x0000_s1318">
              <w:txbxContent>
                <w:p w:rsidR="00BA0F48" w:rsidRDefault="00BA0F48" w:rsidP="00BA0F48">
                  <w:r>
                    <w:t xml:space="preserve">To enable the fixed charge method a dot should be placed in the </w:t>
                  </w:r>
                  <w:r>
                    <w:rPr>
                      <w:b/>
                    </w:rPr>
                    <w:t>Apply fixed charge</w:t>
                  </w:r>
                  <w:r>
                    <w:t xml:space="preserve"> option.</w:t>
                  </w:r>
                </w:p>
                <w:p w:rsidR="00BA0F48" w:rsidRPr="00AC38D3" w:rsidRDefault="00BA0F48" w:rsidP="00BA0F48"/>
              </w:txbxContent>
            </v:textbox>
          </v:shape>
        </w:pict>
      </w:r>
    </w:p>
    <w:p w:rsidR="00BA0F48" w:rsidRPr="00FC4109" w:rsidRDefault="00623AB4" w:rsidP="00BA0F48">
      <w:pPr>
        <w:rPr>
          <w:rFonts w:asciiTheme="majorHAnsi" w:hAnsiTheme="majorHAnsi"/>
        </w:rPr>
      </w:pPr>
      <w:r>
        <w:rPr>
          <w:rFonts w:asciiTheme="majorHAnsi" w:hAnsiTheme="majorHAnsi"/>
          <w:noProof/>
        </w:rPr>
        <w:pict>
          <v:shape id="_x0000_s1322" type="#_x0000_t32" style="position:absolute;margin-left:202.65pt;margin-top:17.95pt;width:.55pt;height:61.75pt;z-index:251715584" o:connectortype="straight" strokecolor="red" strokeweight="1pt">
            <v:stroke endarrow="block"/>
          </v:shape>
        </w:pict>
      </w:r>
      <w:r>
        <w:rPr>
          <w:rFonts w:asciiTheme="majorHAnsi" w:hAnsiTheme="majorHAnsi"/>
          <w:noProof/>
        </w:rPr>
        <w:pict>
          <v:shape id="_x0000_s1323" type="#_x0000_t32" style="position:absolute;margin-left:350.8pt;margin-top:17.95pt;width:.55pt;height:81.35pt;z-index:251716608" o:connectortype="straight" strokecolor="red" strokeweight="1pt">
            <v:stroke endarrow="block"/>
          </v:shape>
        </w:pict>
      </w:r>
    </w:p>
    <w:p w:rsidR="00BA0F48" w:rsidRPr="00FC4109" w:rsidRDefault="00623AB4" w:rsidP="00BA0F48">
      <w:pPr>
        <w:rPr>
          <w:rFonts w:asciiTheme="majorHAnsi" w:hAnsiTheme="majorHAnsi"/>
        </w:rPr>
      </w:pPr>
      <w:r>
        <w:rPr>
          <w:rFonts w:asciiTheme="majorHAnsi" w:hAnsiTheme="majorHAnsi"/>
          <w:noProof/>
        </w:rPr>
        <w:pict>
          <v:shape id="_x0000_s1325" type="#_x0000_t32" style="position:absolute;margin-left:415.8pt;margin-top:105.7pt;width:0;height:121.1pt;flip:y;z-index:251718656" o:connectortype="straight" strokecolor="red" strokeweight="1pt">
            <v:stroke endarrow="block"/>
          </v:shape>
        </w:pict>
      </w:r>
      <w:r>
        <w:rPr>
          <w:rFonts w:asciiTheme="majorHAnsi" w:hAnsiTheme="majorHAnsi"/>
          <w:noProof/>
        </w:rPr>
        <w:pict>
          <v:shape id="_x0000_s1327" type="#_x0000_t32" style="position:absolute;margin-left:63.1pt;margin-top:83pt;width:.05pt;height:144.05pt;flip:y;z-index:251720704" o:connectortype="straight" strokecolor="red" strokeweight="1pt">
            <v:stroke endarrow="block"/>
          </v:shape>
        </w:pict>
      </w:r>
      <w:r>
        <w:rPr>
          <w:rFonts w:asciiTheme="majorHAnsi" w:hAnsiTheme="majorHAnsi"/>
          <w:noProof/>
        </w:rPr>
        <w:pict>
          <v:shape id="_x0000_s1324" type="#_x0000_t32" style="position:absolute;margin-left:178.45pt;margin-top:190.35pt;width:.05pt;height:36.7pt;flip:y;z-index:251717632" o:connectortype="straight" strokecolor="red" strokeweight="1pt">
            <v:stroke endarrow="block"/>
          </v:shape>
        </w:pict>
      </w:r>
      <w:r w:rsidR="00BA0F48" w:rsidRPr="00FC4109">
        <w:rPr>
          <w:rFonts w:asciiTheme="majorHAnsi" w:hAnsiTheme="majorHAnsi"/>
          <w:noProof/>
        </w:rPr>
        <w:drawing>
          <wp:inline distT="0" distB="0" distL="0" distR="0">
            <wp:extent cx="6166485" cy="2670175"/>
            <wp:effectExtent l="19050" t="0" r="5715" b="0"/>
            <wp:docPr id="2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6166485" cy="2670175"/>
                    </a:xfrm>
                    <a:prstGeom prst="rect">
                      <a:avLst/>
                    </a:prstGeom>
                    <a:noFill/>
                    <a:ln w="9525">
                      <a:noFill/>
                      <a:miter lim="800000"/>
                      <a:headEnd/>
                      <a:tailEnd/>
                    </a:ln>
                  </pic:spPr>
                </pic:pic>
              </a:graphicData>
            </a:graphic>
          </wp:inline>
        </w:drawing>
      </w:r>
    </w:p>
    <w:p w:rsidR="00BA0F48" w:rsidRPr="00FC4109" w:rsidRDefault="00623AB4" w:rsidP="00BA0F48">
      <w:pPr>
        <w:rPr>
          <w:rFonts w:asciiTheme="majorHAnsi" w:hAnsiTheme="majorHAnsi"/>
        </w:rPr>
      </w:pPr>
      <w:r>
        <w:rPr>
          <w:rFonts w:asciiTheme="majorHAnsi" w:hAnsiTheme="majorHAnsi"/>
          <w:noProof/>
        </w:rPr>
        <w:pict>
          <v:shape id="_x0000_s1326" type="#_x0000_t202" style="position:absolute;margin-left:4.45pt;margin-top:4.8pt;width:148.55pt;height:58.95pt;z-index:251719680;mso-width-relative:margin;mso-height-relative:margin">
            <v:textbox style="mso-next-textbox:#_x0000_s1326">
              <w:txbxContent>
                <w:p w:rsidR="00BA0F48" w:rsidRPr="00AC38D3" w:rsidRDefault="00BA0F48" w:rsidP="00BA0F48">
                  <w:r>
                    <w:t>The Invoice types that interest is to be raised against, must be selected</w:t>
                  </w:r>
                </w:p>
              </w:txbxContent>
            </v:textbox>
          </v:shape>
        </w:pict>
      </w:r>
      <w:r>
        <w:rPr>
          <w:rFonts w:asciiTheme="majorHAnsi" w:hAnsiTheme="majorHAnsi"/>
          <w:noProof/>
        </w:rPr>
        <w:pict>
          <v:shape id="_x0000_s1321" type="#_x0000_t202" style="position:absolute;margin-left:170.25pt;margin-top:4.8pt;width:154.5pt;height:58.95pt;z-index:251714560;mso-width-relative:margin;mso-height-relative:margin">
            <v:textbox style="mso-next-textbox:#_x0000_s1321">
              <w:txbxContent>
                <w:p w:rsidR="00BA0F48" w:rsidRPr="00AC38D3" w:rsidRDefault="00BA0F48" w:rsidP="00BA0F48">
                  <w:r>
                    <w:t>The user must decide whether VAT is to be charged on the interest postings.</w:t>
                  </w:r>
                </w:p>
              </w:txbxContent>
            </v:textbox>
          </v:shape>
        </w:pict>
      </w:r>
      <w:r>
        <w:rPr>
          <w:rFonts w:asciiTheme="majorHAnsi" w:hAnsiTheme="majorHAnsi"/>
          <w:noProof/>
        </w:rPr>
        <w:pict>
          <v:shape id="_x0000_s1320" type="#_x0000_t202" style="position:absolute;margin-left:335.35pt;margin-top:4.8pt;width:150.7pt;height:59.95pt;z-index:251713536;mso-width-relative:margin;mso-height-relative:margin">
            <v:textbox style="mso-next-textbox:#_x0000_s1320">
              <w:txbxContent>
                <w:p w:rsidR="00BA0F48" w:rsidRPr="00AC38D3" w:rsidRDefault="00BA0F48" w:rsidP="00BA0F48">
                  <w:r>
                    <w:t xml:space="preserve">The user can enter the amount they wish to charge in the </w:t>
                  </w:r>
                  <w:r>
                    <w:rPr>
                      <w:b/>
                    </w:rPr>
                    <w:t xml:space="preserve">Fixed Charge </w:t>
                  </w:r>
                  <w:r>
                    <w:t>box.</w:t>
                  </w:r>
                </w:p>
              </w:txbxContent>
            </v:textbox>
          </v:shape>
        </w:pict>
      </w:r>
    </w:p>
    <w:p w:rsidR="00BA0F48" w:rsidRPr="00FC4109" w:rsidRDefault="00BA0F48" w:rsidP="00BA0F48">
      <w:pPr>
        <w:rPr>
          <w:rFonts w:asciiTheme="majorHAnsi" w:hAnsiTheme="majorHAnsi"/>
        </w:rPr>
      </w:pPr>
    </w:p>
    <w:p w:rsidR="00BA0F48" w:rsidRPr="00FC4109" w:rsidRDefault="00BA0F48" w:rsidP="00BA0F48">
      <w:pPr>
        <w:jc w:val="both"/>
        <w:rPr>
          <w:rFonts w:asciiTheme="majorHAnsi" w:hAnsiTheme="majorHAnsi"/>
        </w:rPr>
      </w:pPr>
    </w:p>
    <w:p w:rsidR="00BA0F48" w:rsidRPr="00FC4109" w:rsidRDefault="00BA0F48" w:rsidP="00BA0F48">
      <w:pPr>
        <w:rPr>
          <w:rFonts w:asciiTheme="majorHAnsi" w:hAnsiTheme="majorHAnsi"/>
        </w:rPr>
      </w:pPr>
      <w:r w:rsidRPr="00FC4109">
        <w:rPr>
          <w:rFonts w:asciiTheme="majorHAnsi" w:hAnsiTheme="majorHAnsi"/>
        </w:rPr>
        <w:t>Once the user</w:t>
      </w:r>
      <w:r>
        <w:rPr>
          <w:rFonts w:asciiTheme="majorHAnsi" w:hAnsiTheme="majorHAnsi"/>
        </w:rPr>
        <w:t xml:space="preserve"> is satisfied with the settings,</w:t>
      </w:r>
      <w:r w:rsidRPr="00FC4109">
        <w:rPr>
          <w:rFonts w:asciiTheme="majorHAnsi" w:hAnsiTheme="majorHAnsi"/>
        </w:rPr>
        <w:t xml:space="preserve"> </w:t>
      </w:r>
      <w:r w:rsidRPr="00FC4109">
        <w:rPr>
          <w:rFonts w:asciiTheme="majorHAnsi" w:hAnsiTheme="majorHAnsi"/>
          <w:b/>
        </w:rPr>
        <w:t xml:space="preserve">Save </w:t>
      </w:r>
      <w:r w:rsidRPr="00FC4109">
        <w:rPr>
          <w:rFonts w:asciiTheme="majorHAnsi" w:hAnsiTheme="majorHAnsi"/>
        </w:rPr>
        <w:t>&amp;</w:t>
      </w:r>
      <w:r w:rsidRPr="00FC4109">
        <w:rPr>
          <w:rFonts w:asciiTheme="majorHAnsi" w:hAnsiTheme="majorHAnsi"/>
          <w:b/>
        </w:rPr>
        <w:t xml:space="preserve"> Exit</w:t>
      </w:r>
      <w:r w:rsidRPr="00FC4109">
        <w:rPr>
          <w:rFonts w:asciiTheme="majorHAnsi" w:hAnsiTheme="majorHAnsi"/>
        </w:rPr>
        <w:t xml:space="preserve"> can be selected to confirm the changes.</w:t>
      </w:r>
    </w:p>
    <w:p w:rsidR="00BA0F48" w:rsidRPr="00FC4109" w:rsidRDefault="00BA0F48" w:rsidP="00BA0F48">
      <w:pPr>
        <w:rPr>
          <w:rFonts w:asciiTheme="majorHAnsi" w:hAnsiTheme="majorHAnsi"/>
        </w:rPr>
      </w:pPr>
      <w:r w:rsidRPr="00FC4109">
        <w:rPr>
          <w:rFonts w:asciiTheme="majorHAnsi" w:hAnsiTheme="majorHAnsi"/>
        </w:rPr>
        <w:t xml:space="preserve">The fixed charge can </w:t>
      </w:r>
      <w:r>
        <w:rPr>
          <w:rFonts w:asciiTheme="majorHAnsi" w:hAnsiTheme="majorHAnsi"/>
        </w:rPr>
        <w:t xml:space="preserve">be </w:t>
      </w:r>
      <w:r w:rsidRPr="00FC4109">
        <w:rPr>
          <w:rFonts w:asciiTheme="majorHAnsi" w:hAnsiTheme="majorHAnsi"/>
        </w:rPr>
        <w:t>applied to each outstanding invoice type, providing they qualify for charging interest.</w:t>
      </w:r>
      <w:r>
        <w:rPr>
          <w:rFonts w:asciiTheme="majorHAnsi" w:hAnsiTheme="majorHAnsi"/>
        </w:rPr>
        <w:t xml:space="preserve"> E</w:t>
      </w:r>
      <w:r w:rsidRPr="00FC4109">
        <w:rPr>
          <w:rFonts w:asciiTheme="majorHAnsi" w:hAnsiTheme="majorHAnsi"/>
        </w:rPr>
        <w:t>xample (using the above settings) if a tenant is 30 days late for paying both Rent and Deposit, an amount of £90 will be charged, £45 of which will be invoiced as rent and £45 will be invoiced as deposit.</w:t>
      </w:r>
    </w:p>
    <w:p w:rsidR="00BA0F48" w:rsidRPr="00FC4109" w:rsidRDefault="00BA0F48" w:rsidP="00BA0F48">
      <w:pPr>
        <w:rPr>
          <w:rFonts w:asciiTheme="majorHAnsi" w:hAnsiTheme="majorHAnsi"/>
        </w:rPr>
      </w:pPr>
      <w:r w:rsidRPr="00FC4109">
        <w:rPr>
          <w:rFonts w:asciiTheme="majorHAnsi" w:hAnsiTheme="majorHAnsi"/>
        </w:rPr>
        <w:t xml:space="preserve">From this point forward the interest can be posted using the methods described in the </w:t>
      </w:r>
      <w:r w:rsidRPr="00FC4109">
        <w:rPr>
          <w:rFonts w:asciiTheme="majorHAnsi" w:hAnsiTheme="majorHAnsi"/>
          <w:b/>
        </w:rPr>
        <w:t>Posting Interest</w:t>
      </w:r>
      <w:r w:rsidRPr="00FC4109">
        <w:rPr>
          <w:rFonts w:asciiTheme="majorHAnsi" w:hAnsiTheme="majorHAnsi"/>
        </w:rPr>
        <w:t xml:space="preserve"> section of this user manual.</w:t>
      </w:r>
      <w:r w:rsidRPr="00FC4109">
        <w:rPr>
          <w:rFonts w:asciiTheme="majorHAnsi" w:hAnsiTheme="majorHAnsi"/>
        </w:rPr>
        <w:br w:type="page"/>
      </w:r>
    </w:p>
    <w:p w:rsidR="00BA0F48" w:rsidRPr="00FC4109" w:rsidRDefault="00BA0F48" w:rsidP="00AB59ED">
      <w:pPr>
        <w:pStyle w:val="Heading1"/>
      </w:pPr>
      <w:r w:rsidRPr="00FC4109">
        <w:rPr>
          <w:noProof/>
        </w:rPr>
        <w:lastRenderedPageBreak/>
        <w:drawing>
          <wp:anchor distT="0" distB="0" distL="114300" distR="114300" simplePos="0" relativeHeight="251697152" behindDoc="0" locked="0" layoutInCell="1" allowOverlap="1">
            <wp:simplePos x="0" y="0"/>
            <wp:positionH relativeFrom="column">
              <wp:posOffset>2314575</wp:posOffset>
            </wp:positionH>
            <wp:positionV relativeFrom="paragraph">
              <wp:posOffset>-14605</wp:posOffset>
            </wp:positionV>
            <wp:extent cx="3766185" cy="2461260"/>
            <wp:effectExtent l="19050" t="0" r="5715" b="0"/>
            <wp:wrapSquare wrapText="bothSides"/>
            <wp:docPr id="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3766185" cy="2461260"/>
                    </a:xfrm>
                    <a:prstGeom prst="rect">
                      <a:avLst/>
                    </a:prstGeom>
                    <a:noFill/>
                    <a:ln w="9525">
                      <a:noFill/>
                      <a:miter lim="800000"/>
                      <a:headEnd/>
                      <a:tailEnd/>
                    </a:ln>
                  </pic:spPr>
                </pic:pic>
              </a:graphicData>
            </a:graphic>
          </wp:anchor>
        </w:drawing>
      </w:r>
      <w:bookmarkStart w:id="45" w:name="_Toc318984369"/>
      <w:bookmarkStart w:id="46" w:name="_Toc319052755"/>
      <w:r w:rsidRPr="00FC4109">
        <w:t>Reports</w:t>
      </w:r>
      <w:bookmarkEnd w:id="45"/>
      <w:bookmarkEnd w:id="46"/>
    </w:p>
    <w:p w:rsidR="00BA0F48" w:rsidRPr="00FC4109" w:rsidRDefault="00BA0F48" w:rsidP="00AB59ED">
      <w:pPr>
        <w:pStyle w:val="Heading2"/>
      </w:pPr>
      <w:bookmarkStart w:id="47" w:name="_Toc318984370"/>
      <w:bookmarkStart w:id="48" w:name="_Toc319052756"/>
      <w:r w:rsidRPr="00FC4109">
        <w:t>Interest Reports</w:t>
      </w:r>
      <w:bookmarkEnd w:id="47"/>
      <w:bookmarkEnd w:id="48"/>
    </w:p>
    <w:p w:rsidR="00BA0F48" w:rsidRPr="00FC4109" w:rsidRDefault="00BA0F48" w:rsidP="00BA0F48">
      <w:pPr>
        <w:rPr>
          <w:rFonts w:asciiTheme="majorHAnsi" w:hAnsiTheme="majorHAnsi"/>
        </w:rPr>
      </w:pPr>
      <w:r w:rsidRPr="00FC4109">
        <w:rPr>
          <w:rFonts w:asciiTheme="majorHAnsi" w:hAnsiTheme="majorHAnsi"/>
        </w:rPr>
        <w:t xml:space="preserve">Two reports detailing interest are provided on the </w:t>
      </w:r>
      <w:r w:rsidRPr="00FC4109">
        <w:rPr>
          <w:rFonts w:asciiTheme="majorHAnsi" w:hAnsiTheme="majorHAnsi"/>
          <w:b/>
        </w:rPr>
        <w:t xml:space="preserve">Interest on Arrears </w:t>
      </w:r>
      <w:r w:rsidRPr="00FC4109">
        <w:rPr>
          <w:rFonts w:asciiTheme="majorHAnsi" w:hAnsiTheme="majorHAnsi"/>
        </w:rPr>
        <w:t xml:space="preserve">form, available from the </w:t>
      </w:r>
      <w:r w:rsidRPr="00FC4109">
        <w:rPr>
          <w:rFonts w:asciiTheme="majorHAnsi" w:hAnsiTheme="majorHAnsi"/>
          <w:b/>
        </w:rPr>
        <w:t>Postings</w:t>
      </w:r>
      <w:r w:rsidRPr="00FC4109">
        <w:rPr>
          <w:rFonts w:asciiTheme="majorHAnsi" w:hAnsiTheme="majorHAnsi"/>
        </w:rPr>
        <w:t xml:space="preserve"> menu heading.</w:t>
      </w:r>
    </w:p>
    <w:p w:rsidR="00BA0F48" w:rsidRPr="00FC4109" w:rsidRDefault="00623AB4" w:rsidP="00BA0F48">
      <w:pPr>
        <w:rPr>
          <w:rFonts w:asciiTheme="majorHAnsi" w:hAnsiTheme="majorHAnsi"/>
        </w:rPr>
      </w:pPr>
      <w:r>
        <w:rPr>
          <w:rFonts w:asciiTheme="majorHAnsi" w:hAnsiTheme="majorHAnsi"/>
          <w:noProof/>
        </w:rPr>
        <w:pict>
          <v:shape id="_x0000_s1307" type="#_x0000_t32" style="position:absolute;margin-left:150.75pt;margin-top:38.2pt;width:30.75pt;height:0;z-index:251698176;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Pr>
          <w:rFonts w:asciiTheme="majorHAnsi" w:hAnsiTheme="majorHAnsi"/>
          <w:noProof/>
        </w:rPr>
        <w:pict>
          <v:shape id="_x0000_s1308" type="#_x0000_t32" style="position:absolute;margin-left:195.75pt;margin-top:64.95pt;width:.05pt;height:19.5pt;flip:y;z-index:251699200;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 xml:space="preserve">The user has the ability to produce a basic summary report containing everything shown on this form, </w:t>
      </w:r>
      <w:r w:rsidR="00BA0F48" w:rsidRPr="00FC4109">
        <w:rPr>
          <w:rFonts w:asciiTheme="majorHAnsi" w:hAnsiTheme="majorHAnsi"/>
        </w:rPr>
        <w:br/>
        <w:t xml:space="preserve">the report takes into account any filters should these be enabled. </w:t>
      </w:r>
    </w:p>
    <w:p w:rsidR="00BA0F48" w:rsidRPr="00FC4109" w:rsidRDefault="00BA0F48" w:rsidP="00BA0F48">
      <w:pPr>
        <w:rPr>
          <w:rFonts w:asciiTheme="majorHAnsi" w:hAnsiTheme="majorHAnsi"/>
        </w:rPr>
      </w:pPr>
      <w:r w:rsidRPr="00FC4109">
        <w:rPr>
          <w:rFonts w:asciiTheme="majorHAnsi" w:hAnsiTheme="majorHAnsi"/>
        </w:rPr>
        <w:t xml:space="preserve">To produce this basic report the user can place a dot in the </w:t>
      </w:r>
      <w:r w:rsidRPr="00FC4109">
        <w:rPr>
          <w:rFonts w:asciiTheme="majorHAnsi" w:hAnsiTheme="majorHAnsi"/>
          <w:b/>
        </w:rPr>
        <w:t>Summary</w:t>
      </w:r>
      <w:r w:rsidRPr="00FC4109">
        <w:rPr>
          <w:rFonts w:asciiTheme="majorHAnsi" w:hAnsiTheme="majorHAnsi"/>
        </w:rPr>
        <w:t xml:space="preserve"> option. The ability to either Preview or Print the report is then available. An example of this report is shown below:</w:t>
      </w:r>
    </w:p>
    <w:p w:rsidR="00BA0F48" w:rsidRPr="00FC4109" w:rsidRDefault="00BA0F48" w:rsidP="00BA0F48">
      <w:pPr>
        <w:rPr>
          <w:rFonts w:asciiTheme="majorHAnsi" w:hAnsiTheme="majorHAnsi"/>
        </w:rPr>
      </w:pPr>
      <w:r w:rsidRPr="00FC4109">
        <w:rPr>
          <w:rFonts w:asciiTheme="majorHAnsi" w:hAnsiTheme="majorHAnsi"/>
          <w:noProof/>
        </w:rPr>
        <w:drawing>
          <wp:inline distT="0" distB="0" distL="0" distR="0">
            <wp:extent cx="6167120" cy="1223010"/>
            <wp:effectExtent l="0" t="19050" r="81280" b="53340"/>
            <wp:docPr id="2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167120" cy="122301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BA0F48" w:rsidRPr="00FC4109" w:rsidRDefault="00BA0F48" w:rsidP="00BA0F48">
      <w:pPr>
        <w:rPr>
          <w:rFonts w:asciiTheme="majorHAnsi" w:hAnsiTheme="majorHAnsi"/>
        </w:rPr>
      </w:pPr>
      <w:r w:rsidRPr="00FC4109">
        <w:rPr>
          <w:rFonts w:asciiTheme="majorHAnsi" w:hAnsiTheme="majorHAnsi"/>
          <w:noProof/>
        </w:rPr>
        <w:drawing>
          <wp:anchor distT="0" distB="0" distL="114300" distR="114300" simplePos="0" relativeHeight="251700224" behindDoc="0" locked="0" layoutInCell="1" allowOverlap="1">
            <wp:simplePos x="0" y="0"/>
            <wp:positionH relativeFrom="column">
              <wp:posOffset>2533650</wp:posOffset>
            </wp:positionH>
            <wp:positionV relativeFrom="paragraph">
              <wp:posOffset>17145</wp:posOffset>
            </wp:positionV>
            <wp:extent cx="3705225" cy="2419985"/>
            <wp:effectExtent l="19050" t="0" r="9525" b="0"/>
            <wp:wrapSquare wrapText="bothSides"/>
            <wp:docPr id="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705225" cy="2419985"/>
                    </a:xfrm>
                    <a:prstGeom prst="rect">
                      <a:avLst/>
                    </a:prstGeom>
                    <a:noFill/>
                    <a:ln w="9525">
                      <a:noFill/>
                      <a:miter lim="800000"/>
                      <a:headEnd/>
                      <a:tailEnd/>
                    </a:ln>
                  </pic:spPr>
                </pic:pic>
              </a:graphicData>
            </a:graphic>
          </wp:anchor>
        </w:drawing>
      </w:r>
      <w:r w:rsidRPr="00FC4109">
        <w:rPr>
          <w:rFonts w:asciiTheme="majorHAnsi" w:hAnsiTheme="majorHAnsi"/>
        </w:rPr>
        <w:br/>
        <w:t>A more informative report is available, providing the same information as above but broken down by invoice type.</w:t>
      </w:r>
    </w:p>
    <w:p w:rsidR="00BA0F48" w:rsidRPr="00FC4109" w:rsidRDefault="00623AB4" w:rsidP="00BA0F48">
      <w:pPr>
        <w:rPr>
          <w:rFonts w:asciiTheme="majorHAnsi" w:hAnsiTheme="majorHAnsi"/>
        </w:rPr>
      </w:pPr>
      <w:r>
        <w:rPr>
          <w:rFonts w:asciiTheme="majorHAnsi" w:hAnsiTheme="majorHAnsi"/>
          <w:noProof/>
        </w:rPr>
        <w:pict>
          <v:shape id="_x0000_s1309" type="#_x0000_t32" style="position:absolute;margin-left:141pt;margin-top:46.6pt;width:125.25pt;height:51.7pt;z-index:251701248;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sidRPr="00FC4109">
        <w:rPr>
          <w:rFonts w:asciiTheme="majorHAnsi" w:hAnsiTheme="majorHAnsi"/>
        </w:rPr>
        <w:t xml:space="preserve">This report can be obtained by placing a tick in the </w:t>
      </w:r>
      <w:r w:rsidR="00BA0F48" w:rsidRPr="00FC4109">
        <w:rPr>
          <w:rFonts w:asciiTheme="majorHAnsi" w:hAnsiTheme="majorHAnsi"/>
          <w:b/>
        </w:rPr>
        <w:t xml:space="preserve">Detail </w:t>
      </w:r>
      <w:proofErr w:type="gramStart"/>
      <w:r w:rsidR="00BA0F48" w:rsidRPr="00FC4109">
        <w:rPr>
          <w:rFonts w:asciiTheme="majorHAnsi" w:hAnsiTheme="majorHAnsi"/>
        </w:rPr>
        <w:t>option,</w:t>
      </w:r>
      <w:proofErr w:type="gramEnd"/>
      <w:r w:rsidR="00BA0F48" w:rsidRPr="00FC4109">
        <w:rPr>
          <w:rFonts w:asciiTheme="majorHAnsi" w:hAnsiTheme="majorHAnsi"/>
        </w:rPr>
        <w:t xml:space="preserve"> the user once again has the ability to either Preview or Print the report.</w:t>
      </w:r>
    </w:p>
    <w:p w:rsidR="00BA0F48" w:rsidRPr="00FC4109" w:rsidRDefault="00BA0F48" w:rsidP="00BA0F48">
      <w:pPr>
        <w:rPr>
          <w:rFonts w:asciiTheme="majorHAnsi" w:hAnsiTheme="majorHAnsi"/>
        </w:rPr>
      </w:pPr>
    </w:p>
    <w:p w:rsidR="00BA0F48" w:rsidRPr="00FC4109" w:rsidRDefault="00623AB4" w:rsidP="00BA0F48">
      <w:pPr>
        <w:rPr>
          <w:rFonts w:asciiTheme="majorHAnsi" w:eastAsiaTheme="majorEastAsia" w:hAnsiTheme="majorHAnsi" w:cstheme="majorBidi"/>
          <w:b/>
          <w:bCs/>
          <w:color w:val="4F81BD" w:themeColor="accent1"/>
        </w:rPr>
      </w:pPr>
      <w:r w:rsidRPr="00623AB4">
        <w:rPr>
          <w:rFonts w:asciiTheme="majorHAnsi" w:hAnsiTheme="majorHAnsi"/>
          <w:noProof/>
        </w:rPr>
        <w:pict>
          <v:shape id="_x0000_s1310" type="#_x0000_t32" style="position:absolute;margin-left:134.25pt;margin-top:17.9pt;width:0;height:50.05pt;z-index:251703296;visibility:visible;mso-wrap-style:square;mso-wrap-distance-left:9pt;mso-wrap-distance-top:0;mso-wrap-distance-right:9pt;mso-wrap-distance-bottom:0;mso-position-horizontal-relative:text;mso-position-vertical-relative:text;mso-width-relative:page;mso-height-relative:pag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" adj="10798,17024,-30616" strokecolor="#c00000" strokeweight="1pt">
            <v:stroke endarrow="block"/>
          </v:shape>
        </w:pict>
      </w:r>
      <w:r w:rsidR="00BA0F48">
        <w:rPr>
          <w:rFonts w:asciiTheme="majorHAnsi" w:hAnsiTheme="majorHAnsi"/>
          <w:noProof/>
        </w:rPr>
        <w:drawing>
          <wp:anchor distT="0" distB="0" distL="114300" distR="114300" simplePos="0" relativeHeight="251702272" behindDoc="0" locked="0" layoutInCell="1" allowOverlap="1">
            <wp:simplePos x="0" y="0"/>
            <wp:positionH relativeFrom="column">
              <wp:posOffset>0</wp:posOffset>
            </wp:positionH>
            <wp:positionV relativeFrom="paragraph">
              <wp:posOffset>529590</wp:posOffset>
            </wp:positionV>
            <wp:extent cx="6172200" cy="1390650"/>
            <wp:effectExtent l="0" t="19050" r="76200" b="57150"/>
            <wp:wrapSquare wrapText="bothSides"/>
            <wp:docPr id="2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172200" cy="139065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BA0F48" w:rsidRPr="00FC4109">
        <w:rPr>
          <w:rFonts w:asciiTheme="majorHAnsi" w:hAnsiTheme="majorHAnsi"/>
        </w:rPr>
        <w:t>An example of this report is shown below:</w:t>
      </w:r>
      <w:r w:rsidR="00BA0F48" w:rsidRPr="00FC4109">
        <w:rPr>
          <w:rFonts w:asciiTheme="majorHAnsi" w:hAnsiTheme="majorHAnsi"/>
        </w:rPr>
        <w:br w:type="page"/>
      </w:r>
    </w:p>
    <w:p w:rsidR="00BA0F48" w:rsidRPr="00FC4109" w:rsidRDefault="00BA0F48" w:rsidP="00AB59ED">
      <w:pPr>
        <w:pStyle w:val="Heading2"/>
      </w:pPr>
      <w:bookmarkStart w:id="49" w:name="_Toc318984371"/>
      <w:bookmarkStart w:id="50" w:name="_Toc319052757"/>
      <w:r w:rsidRPr="00FC4109">
        <w:lastRenderedPageBreak/>
        <w:t>Pre-existing reports</w:t>
      </w:r>
      <w:bookmarkEnd w:id="49"/>
      <w:bookmarkEnd w:id="50"/>
    </w:p>
    <w:p w:rsidR="00BA0F48" w:rsidRPr="00FC4109" w:rsidRDefault="00BA0F48" w:rsidP="00BA0F48">
      <w:pPr>
        <w:rPr>
          <w:rFonts w:asciiTheme="majorHAnsi" w:hAnsiTheme="majorHAnsi"/>
        </w:rPr>
      </w:pPr>
      <w:r w:rsidRPr="00FC4109">
        <w:rPr>
          <w:rFonts w:asciiTheme="majorHAnsi" w:hAnsiTheme="majorHAnsi"/>
        </w:rPr>
        <w:t xml:space="preserve">The pre-existing </w:t>
      </w:r>
      <w:r w:rsidRPr="00FC4109">
        <w:rPr>
          <w:rFonts w:asciiTheme="majorHAnsi" w:hAnsiTheme="majorHAnsi"/>
          <w:b/>
        </w:rPr>
        <w:t>Standard</w:t>
      </w:r>
      <w:r w:rsidRPr="00FC4109">
        <w:rPr>
          <w:rFonts w:asciiTheme="majorHAnsi" w:hAnsiTheme="majorHAnsi"/>
        </w:rPr>
        <w:t xml:space="preserve"> or </w:t>
      </w:r>
      <w:r w:rsidRPr="00FC4109">
        <w:rPr>
          <w:rFonts w:asciiTheme="majorHAnsi" w:hAnsiTheme="majorHAnsi"/>
          <w:b/>
        </w:rPr>
        <w:t>Age Debtors</w:t>
      </w:r>
      <w:r w:rsidRPr="00FC4109">
        <w:rPr>
          <w:rFonts w:asciiTheme="majorHAnsi" w:hAnsiTheme="majorHAnsi"/>
        </w:rPr>
        <w:t xml:space="preserve"> reports obtained by visiting </w:t>
      </w:r>
      <w:r w:rsidRPr="00FC4109">
        <w:rPr>
          <w:rFonts w:asciiTheme="majorHAnsi" w:hAnsiTheme="majorHAnsi"/>
          <w:b/>
        </w:rPr>
        <w:t>Reporting &gt; General &gt; Invoicing and arrears &gt; Invoice arrears</w:t>
      </w:r>
      <w:r w:rsidRPr="00FC4109">
        <w:rPr>
          <w:rFonts w:asciiTheme="majorHAnsi" w:hAnsiTheme="majorHAnsi"/>
        </w:rPr>
        <w:t xml:space="preserve"> show whether a tenant or tenancy </w:t>
      </w:r>
      <w:r w:rsidRPr="00FC4109">
        <w:rPr>
          <w:rFonts w:asciiTheme="majorHAnsi" w:hAnsiTheme="majorHAnsi"/>
          <w:i/>
        </w:rPr>
        <w:t xml:space="preserve">may </w:t>
      </w:r>
      <w:r>
        <w:rPr>
          <w:rFonts w:asciiTheme="majorHAnsi" w:hAnsiTheme="majorHAnsi"/>
        </w:rPr>
        <w:t xml:space="preserve">have interest outstanding. </w:t>
      </w:r>
      <w:r w:rsidRPr="00FC4109">
        <w:rPr>
          <w:rFonts w:asciiTheme="majorHAnsi" w:hAnsiTheme="majorHAnsi"/>
        </w:rPr>
        <w:t>Due to the ever changing value of interest due</w:t>
      </w:r>
      <w:r>
        <w:rPr>
          <w:rFonts w:asciiTheme="majorHAnsi" w:hAnsiTheme="majorHAnsi"/>
        </w:rPr>
        <w:t>,</w:t>
      </w:r>
      <w:r w:rsidRPr="00FC4109">
        <w:rPr>
          <w:rFonts w:asciiTheme="majorHAnsi" w:hAnsiTheme="majorHAnsi"/>
        </w:rPr>
        <w:t xml:space="preserve"> the actual values are not reported here.</w:t>
      </w:r>
    </w:p>
    <w:p w:rsidR="00BA0F48" w:rsidRPr="00FC4109" w:rsidRDefault="00623AB4" w:rsidP="00BA0F48">
      <w:pPr>
        <w:rPr>
          <w:rFonts w:asciiTheme="majorHAnsi" w:hAnsiTheme="majorHAnsi"/>
        </w:rPr>
      </w:pPr>
      <w:r w:rsidRPr="00623AB4">
        <w:rPr>
          <w:rFonts w:asciiTheme="majorHAnsi" w:hAnsiTheme="majorHAnsi"/>
          <w:b/>
          <w:noProof/>
        </w:rPr>
        <w:pict>
          <v:shape id="_x0000_s1316" type="#_x0000_t32" style="position:absolute;margin-left:44.25pt;margin-top:18.35pt;width:81.75pt;height:73.5pt;flip:x y;z-index:251709440" o:connectortype="straight" strokecolor="red" strokeweight="1pt"/>
        </w:pict>
      </w:r>
      <w:r w:rsidR="00BA0F48" w:rsidRPr="00FC4109">
        <w:rPr>
          <w:rFonts w:asciiTheme="majorHAnsi" w:hAnsiTheme="majorHAnsi"/>
          <w:b/>
        </w:rPr>
        <w:t>Standard</w:t>
      </w:r>
      <w:r w:rsidR="00BA0F48" w:rsidRPr="00FC4109">
        <w:rPr>
          <w:rFonts w:asciiTheme="majorHAnsi" w:hAnsiTheme="majorHAnsi"/>
        </w:rPr>
        <w:t xml:space="preserve"> example shown below:</w:t>
      </w:r>
    </w:p>
    <w:p w:rsidR="00BA0F48" w:rsidRPr="00FC4109" w:rsidRDefault="00623AB4" w:rsidP="00BA0F48">
      <w:pPr>
        <w:rPr>
          <w:rFonts w:asciiTheme="majorHAnsi" w:hAnsiTheme="majorHAnsi"/>
          <w:color w:val="A6A6A6" w:themeColor="background1" w:themeShade="A6"/>
        </w:rPr>
      </w:pPr>
      <w:r>
        <w:rPr>
          <w:rFonts w:asciiTheme="majorHAnsi" w:hAnsiTheme="majorHAnsi"/>
          <w:noProof/>
          <w:color w:val="A6A6A6" w:themeColor="background1" w:themeShade="A6"/>
        </w:rPr>
        <w:pict>
          <v:oval id="_x0000_s1314" style="position:absolute;margin-left:122.25pt;margin-top:65.65pt;width:16.5pt;height:19.5pt;z-index:251707392" filled="f" strokecolor="red"/>
        </w:pict>
      </w:r>
      <w:r w:rsidR="00BA0F48" w:rsidRPr="00FC4109">
        <w:rPr>
          <w:rFonts w:asciiTheme="majorHAnsi" w:hAnsiTheme="majorHAnsi"/>
          <w:noProof/>
          <w:color w:val="A6A6A6" w:themeColor="background1" w:themeShade="A6"/>
        </w:rPr>
        <w:drawing>
          <wp:inline distT="0" distB="0" distL="0" distR="0">
            <wp:extent cx="5467350" cy="2396184"/>
            <wp:effectExtent l="0" t="19050" r="76200" b="61266"/>
            <wp:docPr id="2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5467350" cy="2396184"/>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BA0F48" w:rsidRPr="00FC4109" w:rsidRDefault="00623AB4" w:rsidP="00BA0F48">
      <w:pPr>
        <w:rPr>
          <w:rFonts w:asciiTheme="majorHAnsi" w:hAnsiTheme="majorHAnsi"/>
          <w:color w:val="A6A6A6" w:themeColor="background1" w:themeShade="A6"/>
        </w:rPr>
      </w:pPr>
      <w:r w:rsidRPr="00623AB4">
        <w:rPr>
          <w:rFonts w:asciiTheme="majorHAnsi" w:hAnsiTheme="majorHAnsi"/>
          <w:b/>
          <w:noProof/>
        </w:rPr>
        <w:pict>
          <v:shape id="_x0000_s1317" type="#_x0000_t32" style="position:absolute;margin-left:163.5pt;margin-top:15.05pt;width:98.25pt;height:59.65pt;flip:x y;z-index:251710464" o:connectortype="straight" strokecolor="red" strokeweight="1pt"/>
        </w:pict>
      </w:r>
      <w:r w:rsidR="00BA0F48" w:rsidRPr="00FC4109">
        <w:rPr>
          <w:rFonts w:asciiTheme="majorHAnsi" w:hAnsiTheme="majorHAnsi"/>
          <w:b/>
        </w:rPr>
        <w:t>Age Debtors</w:t>
      </w:r>
      <w:r w:rsidR="00BA0F48" w:rsidRPr="00FC4109">
        <w:rPr>
          <w:rFonts w:asciiTheme="majorHAnsi" w:hAnsiTheme="majorHAnsi"/>
        </w:rPr>
        <w:t xml:space="preserve"> example shown below:</w:t>
      </w:r>
    </w:p>
    <w:p w:rsidR="00BA0F48" w:rsidRPr="00FC4109" w:rsidRDefault="00623AB4" w:rsidP="00BA0F48">
      <w:pPr>
        <w:rPr>
          <w:rStyle w:val="Heading2Char"/>
        </w:rPr>
      </w:pPr>
      <w:r w:rsidRPr="00623AB4">
        <w:rPr>
          <w:rFonts w:asciiTheme="majorHAnsi" w:hAnsiTheme="majorHAnsi"/>
          <w:noProof/>
        </w:rPr>
        <w:pict>
          <v:oval id="_x0000_s1315" style="position:absolute;margin-left:261.75pt;margin-top:44pt;width:16.5pt;height:19.5pt;z-index:251708416" filled="f" strokecolor="red"/>
        </w:pict>
      </w:r>
      <w:r w:rsidR="00BA0F48" w:rsidRPr="00FC4109">
        <w:rPr>
          <w:rFonts w:asciiTheme="majorHAnsi" w:hAnsiTheme="majorHAnsi"/>
          <w:noProof/>
        </w:rPr>
        <w:drawing>
          <wp:inline distT="0" distB="0" distL="0" distR="0">
            <wp:extent cx="6167120" cy="1541780"/>
            <wp:effectExtent l="0" t="19050" r="81280" b="58420"/>
            <wp:docPr id="2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167120" cy="154178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r w:rsidR="00BA0F48" w:rsidRPr="00FC4109">
        <w:rPr>
          <w:rFonts w:asciiTheme="majorHAnsi" w:hAnsiTheme="majorHAnsi"/>
        </w:rPr>
        <w:br/>
      </w:r>
      <w:r w:rsidR="00BA0F48" w:rsidRPr="00AB59ED">
        <w:rPr>
          <w:rStyle w:val="Heading1Char"/>
        </w:rPr>
        <w:t>Fast Track receipts</w:t>
      </w:r>
    </w:p>
    <w:p w:rsidR="00BA0F48" w:rsidRPr="00FC4109" w:rsidRDefault="00BA0F48" w:rsidP="00BA0F48">
      <w:pPr>
        <w:rPr>
          <w:rFonts w:asciiTheme="majorHAnsi" w:eastAsiaTheme="majorEastAsia" w:hAnsiTheme="majorHAnsi" w:cstheme="majorBidi"/>
          <w:b/>
          <w:bCs/>
          <w:color w:val="4F81BD" w:themeColor="accent1"/>
          <w:sz w:val="26"/>
          <w:szCs w:val="26"/>
        </w:rPr>
      </w:pPr>
      <w:r w:rsidRPr="00FC4109">
        <w:rPr>
          <w:rFonts w:asciiTheme="majorHAnsi" w:hAnsiTheme="majorHAnsi"/>
        </w:rPr>
        <w:t xml:space="preserve">Fast track receipts by nature was designed to be as fast as possible, introducing the ability to calculate interest on fast track would have slowed down the process considerably, it is for this reason that the ability to calculate interest has been withheld from this form. </w:t>
      </w:r>
    </w:p>
    <w:p w:rsidR="00BA0F48" w:rsidRPr="00FC4109" w:rsidRDefault="00BA0F48" w:rsidP="00BA0F48">
      <w:pPr>
        <w:pStyle w:val="ListParagraph"/>
        <w:numPr>
          <w:ilvl w:val="0"/>
          <w:numId w:val="22"/>
        </w:numPr>
        <w:rPr>
          <w:rFonts w:asciiTheme="majorHAnsi" w:hAnsiTheme="majorHAnsi"/>
        </w:rPr>
      </w:pPr>
      <w:proofErr w:type="gramStart"/>
      <w:r w:rsidRPr="00FC4109">
        <w:rPr>
          <w:rFonts w:asciiTheme="majorHAnsi" w:hAnsiTheme="majorHAnsi"/>
        </w:rPr>
        <w:t>Fast track receipts does</w:t>
      </w:r>
      <w:proofErr w:type="gramEnd"/>
      <w:r w:rsidRPr="00FC4109">
        <w:rPr>
          <w:rFonts w:asciiTheme="majorHAnsi" w:hAnsiTheme="majorHAnsi"/>
        </w:rPr>
        <w:t xml:space="preserve"> not attempt to calculate </w:t>
      </w:r>
      <w:r>
        <w:rPr>
          <w:rFonts w:asciiTheme="majorHAnsi" w:hAnsiTheme="majorHAnsi"/>
        </w:rPr>
        <w:t xml:space="preserve">or post </w:t>
      </w:r>
      <w:r w:rsidRPr="00FC4109">
        <w:rPr>
          <w:rFonts w:asciiTheme="majorHAnsi" w:hAnsiTheme="majorHAnsi"/>
        </w:rPr>
        <w:t>interest</w:t>
      </w:r>
      <w:r>
        <w:rPr>
          <w:rFonts w:asciiTheme="majorHAnsi" w:hAnsiTheme="majorHAnsi"/>
        </w:rPr>
        <w:t>.</w:t>
      </w:r>
      <w:r w:rsidRPr="00FC4109">
        <w:rPr>
          <w:rFonts w:asciiTheme="majorHAnsi" w:hAnsiTheme="majorHAnsi"/>
        </w:rPr>
        <w:t xml:space="preserve"> </w:t>
      </w:r>
      <w:r w:rsidRPr="00FC4109">
        <w:rPr>
          <w:rFonts w:asciiTheme="majorHAnsi" w:hAnsiTheme="majorHAnsi"/>
        </w:rPr>
        <w:br/>
      </w:r>
    </w:p>
    <w:p w:rsidR="00BA0F48" w:rsidRPr="00FC4109" w:rsidRDefault="00BA0F48" w:rsidP="00BA0F48">
      <w:pPr>
        <w:pStyle w:val="ListParagraph"/>
        <w:numPr>
          <w:ilvl w:val="0"/>
          <w:numId w:val="22"/>
        </w:numPr>
        <w:rPr>
          <w:rFonts w:asciiTheme="majorHAnsi" w:hAnsiTheme="majorHAnsi"/>
        </w:rPr>
      </w:pPr>
      <w:r w:rsidRPr="00FC4109">
        <w:rPr>
          <w:rFonts w:asciiTheme="majorHAnsi" w:hAnsiTheme="majorHAnsi"/>
        </w:rPr>
        <w:t xml:space="preserve">Should the user attempt to launch fast track receipts where monies are due for </w:t>
      </w:r>
      <w:r w:rsidRPr="00FC4109">
        <w:rPr>
          <w:rFonts w:asciiTheme="majorHAnsi" w:hAnsiTheme="majorHAnsi"/>
        </w:rPr>
        <w:br/>
        <w:t xml:space="preserve">interest, a message box will be shown informing the user of this fact. </w:t>
      </w:r>
      <w:r w:rsidRPr="00FC4109">
        <w:rPr>
          <w:rFonts w:asciiTheme="majorHAnsi" w:hAnsiTheme="majorHAnsi"/>
        </w:rPr>
        <w:br/>
      </w:r>
    </w:p>
    <w:p w:rsidR="00BA0F48" w:rsidRPr="00FC4109" w:rsidRDefault="00BA0F48" w:rsidP="00BA0F48">
      <w:pPr>
        <w:pStyle w:val="ListParagraph"/>
        <w:numPr>
          <w:ilvl w:val="0"/>
          <w:numId w:val="22"/>
        </w:numPr>
        <w:rPr>
          <w:rFonts w:asciiTheme="majorHAnsi" w:hAnsiTheme="majorHAnsi"/>
        </w:rPr>
      </w:pPr>
      <w:r w:rsidRPr="00FC4109">
        <w:rPr>
          <w:rFonts w:asciiTheme="majorHAnsi" w:hAnsiTheme="majorHAnsi"/>
        </w:rPr>
        <w:t xml:space="preserve">Any tenancies or tenants who have interest due will then be </w:t>
      </w:r>
      <w:r w:rsidRPr="00FC4109">
        <w:rPr>
          <w:rFonts w:asciiTheme="majorHAnsi" w:hAnsiTheme="majorHAnsi"/>
        </w:rPr>
        <w:br/>
        <w:t>shown in RED (for tenancy) or ORANGE (for tenant) to highlight this fact.</w:t>
      </w:r>
    </w:p>
    <w:p w:rsidR="00BA0F48" w:rsidRPr="00FC4109" w:rsidRDefault="00BA0F48" w:rsidP="00AB59ED">
      <w:pPr>
        <w:pStyle w:val="Heading1"/>
      </w:pPr>
      <w:bookmarkStart w:id="51" w:name="_Toc318984372"/>
      <w:bookmarkStart w:id="52" w:name="_Toc319052758"/>
      <w:r w:rsidRPr="00FC4109">
        <w:lastRenderedPageBreak/>
        <w:t>Merge Codes</w:t>
      </w:r>
      <w:bookmarkEnd w:id="51"/>
      <w:bookmarkEnd w:id="52"/>
    </w:p>
    <w:p w:rsidR="00BA0F48" w:rsidRPr="00FC4109" w:rsidRDefault="00BA0F48" w:rsidP="00BA0F48">
      <w:pPr>
        <w:rPr>
          <w:rFonts w:asciiTheme="majorHAnsi" w:hAnsiTheme="majorHAnsi"/>
        </w:rPr>
      </w:pPr>
      <w:r w:rsidRPr="00FC4109">
        <w:rPr>
          <w:rFonts w:asciiTheme="majorHAnsi" w:hAnsiTheme="majorHAnsi"/>
        </w:rPr>
        <w:t>A number of merge codes have been created in order to provide the user with the ability to report on how interest is calculated, as well as the ability to show interest due as at today’s date.</w:t>
      </w:r>
    </w:p>
    <w:p w:rsidR="00BA0F48" w:rsidRPr="00FC4109" w:rsidRDefault="00BA0F48" w:rsidP="00BA0F48">
      <w:pPr>
        <w:rPr>
          <w:rFonts w:asciiTheme="majorHAnsi" w:hAnsiTheme="majorHAnsi"/>
        </w:rPr>
      </w:pPr>
      <w:r w:rsidRPr="00FC4109">
        <w:rPr>
          <w:rFonts w:asciiTheme="majorHAnsi" w:hAnsiTheme="majorHAnsi"/>
        </w:rPr>
        <w:t>The merge codes are shown below:</w:t>
      </w:r>
    </w:p>
    <w:p w:rsidR="00BA0F48" w:rsidRPr="00FC4109" w:rsidRDefault="00BA0F48" w:rsidP="00BA0F48">
      <w:pPr>
        <w:pStyle w:val="Heading4"/>
        <w:rPr>
          <w:sz w:val="8"/>
          <w:szCs w:val="8"/>
        </w:rPr>
      </w:pPr>
      <w:r w:rsidRPr="00FC4109">
        <w:t>Property Merge codes:</w:t>
      </w:r>
      <w:r w:rsidRPr="00FC4109">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1"/>
        <w:gridCol w:w="6655"/>
      </w:tblGrid>
      <w:tr w:rsidR="00BA0F48" w:rsidRPr="00FC4109" w:rsidTr="00915B86">
        <w:trPr>
          <w:trHeight w:val="433"/>
        </w:trPr>
        <w:tc>
          <w:tcPr>
            <w:tcW w:w="3085" w:type="dxa"/>
          </w:tcPr>
          <w:p w:rsidR="00BA0F48" w:rsidRPr="00FC4109" w:rsidRDefault="00BA0F48" w:rsidP="00915B86">
            <w:pPr>
              <w:spacing w:line="240" w:lineRule="auto"/>
              <w:rPr>
                <w:rFonts w:asciiTheme="majorHAnsi" w:hAnsiTheme="majorHAnsi"/>
                <w:color w:val="A6A6A6" w:themeColor="background1" w:themeShade="A6"/>
              </w:rPr>
            </w:pPr>
            <w:r w:rsidRPr="00FC4109">
              <w:rPr>
                <w:rFonts w:asciiTheme="majorHAnsi" w:hAnsiTheme="majorHAnsi"/>
              </w:rPr>
              <w:t>&lt;&lt;PINTBASERATE&gt;&gt;</w:t>
            </w:r>
          </w:p>
        </w:tc>
        <w:tc>
          <w:tcPr>
            <w:tcW w:w="6851" w:type="dxa"/>
          </w:tcPr>
          <w:p w:rsidR="00BA0F48" w:rsidRPr="00FC4109" w:rsidRDefault="00BA0F48" w:rsidP="00915B86">
            <w:pPr>
              <w:spacing w:line="240" w:lineRule="auto"/>
              <w:rPr>
                <w:rFonts w:asciiTheme="majorHAnsi" w:hAnsiTheme="majorHAnsi"/>
                <w:color w:val="A6A6A6" w:themeColor="background1" w:themeShade="A6"/>
              </w:rPr>
            </w:pPr>
            <w:r w:rsidRPr="00FC4109">
              <w:rPr>
                <w:rFonts w:asciiTheme="majorHAnsi" w:hAnsiTheme="majorHAnsi"/>
              </w:rPr>
              <w:t>The name of the bank whose base rate is used to calculate the interest</w:t>
            </w:r>
          </w:p>
        </w:tc>
      </w:tr>
      <w:tr w:rsidR="00BA0F48" w:rsidRPr="00FC4109" w:rsidTr="00915B86">
        <w:trPr>
          <w:trHeight w:val="369"/>
        </w:trPr>
        <w:tc>
          <w:tcPr>
            <w:tcW w:w="3085" w:type="dxa"/>
          </w:tcPr>
          <w:p w:rsidR="00BA0F48" w:rsidRPr="00FC4109" w:rsidRDefault="00BA0F48" w:rsidP="00915B86">
            <w:pPr>
              <w:spacing w:line="240" w:lineRule="auto"/>
              <w:rPr>
                <w:rFonts w:asciiTheme="majorHAnsi" w:hAnsiTheme="majorHAnsi"/>
                <w:color w:val="A6A6A6" w:themeColor="background1" w:themeShade="A6"/>
              </w:rPr>
            </w:pPr>
            <w:r w:rsidRPr="00FC4109">
              <w:rPr>
                <w:rFonts w:asciiTheme="majorHAnsi" w:hAnsiTheme="majorHAnsi"/>
              </w:rPr>
              <w:t>&lt;&lt;PINTPERCENTABOVEBASE&gt;&gt;</w:t>
            </w:r>
          </w:p>
        </w:tc>
        <w:tc>
          <w:tcPr>
            <w:tcW w:w="6851" w:type="dxa"/>
          </w:tcPr>
          <w:p w:rsidR="00BA0F48" w:rsidRPr="00FC4109" w:rsidRDefault="00BA0F48" w:rsidP="00915B86">
            <w:pPr>
              <w:spacing w:line="240" w:lineRule="auto"/>
              <w:rPr>
                <w:rFonts w:asciiTheme="majorHAnsi" w:hAnsiTheme="majorHAnsi"/>
                <w:color w:val="A6A6A6" w:themeColor="background1" w:themeShade="A6"/>
              </w:rPr>
            </w:pPr>
            <w:r w:rsidRPr="00FC4109">
              <w:rPr>
                <w:rFonts w:asciiTheme="majorHAnsi" w:hAnsiTheme="majorHAnsi"/>
              </w:rPr>
              <w:t>The percentage charged above the base rate - used to calculate interest</w:t>
            </w:r>
          </w:p>
        </w:tc>
      </w:tr>
      <w:tr w:rsidR="00BA0F48" w:rsidRPr="00FC4109" w:rsidTr="00915B86">
        <w:tc>
          <w:tcPr>
            <w:tcW w:w="3085" w:type="dxa"/>
          </w:tcPr>
          <w:p w:rsidR="00BA0F48" w:rsidRPr="00FC4109" w:rsidRDefault="00BA0F48" w:rsidP="00915B86">
            <w:pPr>
              <w:spacing w:line="240" w:lineRule="auto"/>
              <w:rPr>
                <w:rFonts w:asciiTheme="majorHAnsi" w:hAnsiTheme="majorHAnsi"/>
              </w:rPr>
            </w:pPr>
            <w:r w:rsidRPr="00FC4109">
              <w:rPr>
                <w:rFonts w:asciiTheme="majorHAnsi" w:hAnsiTheme="majorHAnsi"/>
              </w:rPr>
              <w:t>&lt;&lt;PINTMINPERCENT&gt;&gt;</w:t>
            </w:r>
          </w:p>
        </w:tc>
        <w:tc>
          <w:tcPr>
            <w:tcW w:w="6851" w:type="dxa"/>
          </w:tcPr>
          <w:p w:rsidR="00BA0F48" w:rsidRPr="00FC4109" w:rsidRDefault="00BA0F48" w:rsidP="00915B86">
            <w:pPr>
              <w:spacing w:line="240" w:lineRule="auto"/>
              <w:rPr>
                <w:rFonts w:asciiTheme="majorHAnsi" w:hAnsiTheme="majorHAnsi"/>
                <w:color w:val="A6A6A6" w:themeColor="background1" w:themeShade="A6"/>
              </w:rPr>
            </w:pPr>
            <w:r w:rsidRPr="00FC4109">
              <w:rPr>
                <w:rFonts w:asciiTheme="majorHAnsi" w:hAnsiTheme="majorHAnsi"/>
              </w:rPr>
              <w:t>The minimum percentage rate that will be charged</w:t>
            </w:r>
          </w:p>
        </w:tc>
      </w:tr>
      <w:tr w:rsidR="00BA0F48" w:rsidRPr="00FC4109" w:rsidTr="00915B86">
        <w:tc>
          <w:tcPr>
            <w:tcW w:w="3085" w:type="dxa"/>
          </w:tcPr>
          <w:p w:rsidR="00BA0F48" w:rsidRPr="00FC4109" w:rsidRDefault="00BA0F48" w:rsidP="00915B86">
            <w:pPr>
              <w:spacing w:line="240" w:lineRule="auto"/>
              <w:rPr>
                <w:rFonts w:asciiTheme="majorHAnsi" w:hAnsiTheme="majorHAnsi"/>
              </w:rPr>
            </w:pPr>
            <w:r w:rsidRPr="00FC4109">
              <w:rPr>
                <w:rFonts w:asciiTheme="majorHAnsi" w:hAnsiTheme="majorHAnsi"/>
              </w:rPr>
              <w:t>&lt;&lt;PINTGRACEPERIOD&gt;&gt;</w:t>
            </w:r>
          </w:p>
        </w:tc>
        <w:tc>
          <w:tcPr>
            <w:tcW w:w="6851" w:type="dxa"/>
          </w:tcPr>
          <w:p w:rsidR="00BA0F48" w:rsidRPr="00FC4109" w:rsidRDefault="00BA0F48" w:rsidP="00915B86">
            <w:pPr>
              <w:spacing w:after="0" w:line="240" w:lineRule="auto"/>
              <w:rPr>
                <w:rFonts w:asciiTheme="majorHAnsi" w:hAnsiTheme="majorHAnsi"/>
                <w:color w:val="A6A6A6" w:themeColor="background1" w:themeShade="A6"/>
              </w:rPr>
            </w:pPr>
            <w:r w:rsidRPr="00FC4109">
              <w:rPr>
                <w:rFonts w:asciiTheme="majorHAnsi" w:hAnsiTheme="majorHAnsi"/>
              </w:rPr>
              <w:t>The grace period before interest becomes applicable</w:t>
            </w:r>
          </w:p>
        </w:tc>
      </w:tr>
    </w:tbl>
    <w:p w:rsidR="00BA0F48" w:rsidRPr="00FC4109" w:rsidRDefault="00BA0F48" w:rsidP="00BA0F48">
      <w:pPr>
        <w:pStyle w:val="Heading4"/>
        <w:rPr>
          <w:sz w:val="8"/>
          <w:szCs w:val="8"/>
        </w:rPr>
      </w:pPr>
      <w:r w:rsidRPr="00FC4109">
        <w:t>Tenancy Merge codes:</w:t>
      </w:r>
      <w:r w:rsidRPr="00FC4109">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851"/>
      </w:tblGrid>
      <w:tr w:rsidR="00BA0F48" w:rsidRPr="00FC4109" w:rsidTr="00915B86">
        <w:tc>
          <w:tcPr>
            <w:tcW w:w="3085" w:type="dxa"/>
          </w:tcPr>
          <w:p w:rsidR="00BA0F48" w:rsidRPr="00FC4109" w:rsidRDefault="00BA0F48" w:rsidP="00915B86">
            <w:pPr>
              <w:rPr>
                <w:rFonts w:asciiTheme="majorHAnsi" w:hAnsiTheme="majorHAnsi"/>
                <w:color w:val="A6A6A6" w:themeColor="background1" w:themeShade="A6"/>
              </w:rPr>
            </w:pPr>
            <w:r w:rsidRPr="00FC4109">
              <w:rPr>
                <w:rFonts w:asciiTheme="majorHAnsi" w:hAnsiTheme="majorHAnsi"/>
              </w:rPr>
              <w:t>&lt;&lt;TYINTDUE&gt;&gt;</w:t>
            </w:r>
          </w:p>
        </w:tc>
        <w:tc>
          <w:tcPr>
            <w:tcW w:w="6851" w:type="dxa"/>
          </w:tcPr>
          <w:p w:rsidR="00BA0F48" w:rsidRPr="00FC4109" w:rsidRDefault="00BA0F48" w:rsidP="00915B86">
            <w:pPr>
              <w:rPr>
                <w:rFonts w:asciiTheme="majorHAnsi" w:hAnsiTheme="majorHAnsi"/>
                <w:color w:val="A6A6A6" w:themeColor="background1" w:themeShade="A6"/>
              </w:rPr>
            </w:pPr>
            <w:r w:rsidRPr="00FC4109">
              <w:rPr>
                <w:rFonts w:asciiTheme="majorHAnsi" w:hAnsiTheme="majorHAnsi"/>
              </w:rPr>
              <w:t>The tenancy interest due as at the date of the letter</w:t>
            </w:r>
          </w:p>
        </w:tc>
      </w:tr>
    </w:tbl>
    <w:p w:rsidR="00BA0F48" w:rsidRPr="00FC4109" w:rsidRDefault="00BA0F48" w:rsidP="00BA0F48">
      <w:pPr>
        <w:pStyle w:val="Heading4"/>
        <w:rPr>
          <w:sz w:val="8"/>
          <w:szCs w:val="8"/>
        </w:rPr>
      </w:pPr>
      <w:r w:rsidRPr="00FC4109">
        <w:t>Tenant Merge codes:</w:t>
      </w:r>
      <w:r w:rsidRPr="00FC4109">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851"/>
      </w:tblGrid>
      <w:tr w:rsidR="00BA0F48" w:rsidRPr="00FC4109" w:rsidTr="00915B86">
        <w:tc>
          <w:tcPr>
            <w:tcW w:w="3085" w:type="dxa"/>
          </w:tcPr>
          <w:p w:rsidR="00BA0F48" w:rsidRPr="00FC4109" w:rsidRDefault="00BA0F48" w:rsidP="00915B86">
            <w:pPr>
              <w:rPr>
                <w:rFonts w:asciiTheme="majorHAnsi" w:hAnsiTheme="majorHAnsi"/>
                <w:color w:val="A6A6A6" w:themeColor="background1" w:themeShade="A6"/>
              </w:rPr>
            </w:pPr>
            <w:r w:rsidRPr="00FC4109">
              <w:rPr>
                <w:rFonts w:asciiTheme="majorHAnsi" w:hAnsiTheme="majorHAnsi"/>
              </w:rPr>
              <w:t>&lt;&lt;TINTDUE&gt;&gt;</w:t>
            </w:r>
          </w:p>
        </w:tc>
        <w:tc>
          <w:tcPr>
            <w:tcW w:w="6851" w:type="dxa"/>
          </w:tcPr>
          <w:p w:rsidR="00BA0F48" w:rsidRPr="00FC4109" w:rsidRDefault="00BA0F48" w:rsidP="00915B86">
            <w:pPr>
              <w:rPr>
                <w:rFonts w:asciiTheme="majorHAnsi" w:hAnsiTheme="majorHAnsi"/>
                <w:color w:val="A6A6A6" w:themeColor="background1" w:themeShade="A6"/>
              </w:rPr>
            </w:pPr>
            <w:r w:rsidRPr="00FC4109">
              <w:rPr>
                <w:rFonts w:asciiTheme="majorHAnsi" w:hAnsiTheme="majorHAnsi"/>
              </w:rPr>
              <w:t>The tenant interest due as at the date of the letter</w:t>
            </w:r>
          </w:p>
        </w:tc>
      </w:tr>
    </w:tbl>
    <w:p w:rsidR="00BA0F48" w:rsidRPr="00FC4109" w:rsidRDefault="00BA0F48" w:rsidP="00BA0F48">
      <w:pPr>
        <w:pStyle w:val="Heading4"/>
      </w:pPr>
      <w:r w:rsidRPr="00FC4109">
        <w:t>Example Letter:</w:t>
      </w:r>
    </w:p>
    <w:p w:rsidR="00BA0F48" w:rsidRPr="00FC4109" w:rsidRDefault="00BA0F48" w:rsidP="00BA0F48">
      <w:pPr>
        <w:rPr>
          <w:rFonts w:asciiTheme="majorHAnsi" w:hAnsiTheme="majorHAnsi"/>
        </w:rPr>
      </w:pPr>
      <w:r w:rsidRPr="00FC4109">
        <w:rPr>
          <w:rFonts w:asciiTheme="majorHAnsi" w:hAnsiTheme="majorHAnsi"/>
        </w:rPr>
        <w:t>An example letter aimed at a tenant who is due interest is shown below.</w:t>
      </w:r>
    </w:p>
    <w:p w:rsidR="00BA0F48" w:rsidRPr="00FC4109" w:rsidRDefault="00BA0F48" w:rsidP="00BA0F48">
      <w:pPr>
        <w:rPr>
          <w:rFonts w:asciiTheme="majorHAnsi" w:hAnsiTheme="majorHAnsi"/>
        </w:rPr>
      </w:pPr>
      <w:r w:rsidRPr="00FC4109">
        <w:rPr>
          <w:rFonts w:asciiTheme="majorHAnsi" w:hAnsiTheme="majorHAnsi"/>
          <w:noProof/>
        </w:rPr>
        <w:drawing>
          <wp:inline distT="0" distB="0" distL="0" distR="0">
            <wp:extent cx="6172200" cy="1419225"/>
            <wp:effectExtent l="19050" t="19050" r="19050" b="28575"/>
            <wp:docPr id="2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6172200" cy="1419225"/>
                    </a:xfrm>
                    <a:prstGeom prst="rect">
                      <a:avLst/>
                    </a:prstGeom>
                    <a:noFill/>
                    <a:ln w="9525">
                      <a:solidFill>
                        <a:schemeClr val="accent1"/>
                      </a:solidFill>
                      <a:miter lim="800000"/>
                      <a:headEnd/>
                      <a:tailEnd/>
                    </a:ln>
                    <a:effectLst/>
                  </pic:spPr>
                </pic:pic>
              </a:graphicData>
            </a:graphic>
          </wp:inline>
        </w:drawing>
      </w:r>
    </w:p>
    <w:p w:rsidR="00BA0F48" w:rsidRPr="00FC4109" w:rsidRDefault="00BA0F48" w:rsidP="00AB59ED">
      <w:pPr>
        <w:pStyle w:val="Heading1"/>
        <w:rPr>
          <w:color w:val="auto"/>
        </w:rPr>
      </w:pPr>
      <w:bookmarkStart w:id="53" w:name="_Toc318984373"/>
      <w:bookmarkStart w:id="54" w:name="_Toc319052759"/>
      <w:r w:rsidRPr="00FC4109">
        <w:t>Limitations</w:t>
      </w:r>
      <w:bookmarkEnd w:id="53"/>
      <w:bookmarkEnd w:id="54"/>
    </w:p>
    <w:p w:rsidR="00BA0F48" w:rsidRPr="00FC4109" w:rsidRDefault="00BA0F48" w:rsidP="00BA0F48">
      <w:pPr>
        <w:rPr>
          <w:rFonts w:asciiTheme="majorHAnsi" w:hAnsiTheme="majorHAnsi"/>
        </w:rPr>
      </w:pPr>
      <w:r w:rsidRPr="00FC4109">
        <w:rPr>
          <w:rFonts w:asciiTheme="majorHAnsi" w:hAnsiTheme="majorHAnsi"/>
          <w:b/>
        </w:rPr>
        <w:t xml:space="preserve">Direct Debit </w:t>
      </w:r>
      <w:r w:rsidRPr="00FC4109">
        <w:rPr>
          <w:rFonts w:asciiTheme="majorHAnsi" w:hAnsiTheme="majorHAnsi"/>
        </w:rPr>
        <w:t>and</w:t>
      </w:r>
      <w:r w:rsidRPr="00FC4109">
        <w:rPr>
          <w:rFonts w:asciiTheme="majorHAnsi" w:hAnsiTheme="majorHAnsi"/>
          <w:b/>
        </w:rPr>
        <w:t xml:space="preserve"> Standing Order</w:t>
      </w:r>
      <w:r w:rsidRPr="00FC4109">
        <w:rPr>
          <w:rFonts w:asciiTheme="majorHAnsi" w:hAnsiTheme="majorHAnsi"/>
        </w:rPr>
        <w:t xml:space="preserve"> Invoices will not qualify for charging interest.</w:t>
      </w:r>
    </w:p>
    <w:p w:rsidR="00BA0F48" w:rsidRDefault="00BA0F48" w:rsidP="00BA0F48">
      <w:pPr>
        <w:rPr>
          <w:rFonts w:asciiTheme="majorHAnsi" w:hAnsiTheme="majorHAnsi"/>
        </w:rPr>
      </w:pPr>
      <w:r w:rsidRPr="00FC4109">
        <w:rPr>
          <w:rFonts w:asciiTheme="majorHAnsi" w:hAnsiTheme="majorHAnsi"/>
        </w:rPr>
        <w:t xml:space="preserve">For users of the service charge module, any schedules that have </w:t>
      </w:r>
      <w:r w:rsidRPr="00FC4109">
        <w:rPr>
          <w:rFonts w:asciiTheme="majorHAnsi" w:hAnsiTheme="majorHAnsi"/>
          <w:b/>
        </w:rPr>
        <w:t>Instalment plans</w:t>
      </w:r>
      <w:r w:rsidRPr="00FC4109">
        <w:rPr>
          <w:rFonts w:asciiTheme="majorHAnsi" w:hAnsiTheme="majorHAnsi"/>
        </w:rPr>
        <w:t xml:space="preserve"> </w:t>
      </w:r>
      <w:r>
        <w:rPr>
          <w:rFonts w:asciiTheme="majorHAnsi" w:hAnsiTheme="majorHAnsi"/>
        </w:rPr>
        <w:br/>
      </w:r>
      <w:r w:rsidRPr="00FC4109">
        <w:rPr>
          <w:rFonts w:asciiTheme="majorHAnsi" w:hAnsiTheme="majorHAnsi"/>
        </w:rPr>
        <w:t xml:space="preserve">enabled will find that interest will be due on the full amount. </w:t>
      </w:r>
    </w:p>
    <w:p w:rsidR="009611E7" w:rsidRPr="00AC1551" w:rsidRDefault="00B2644E" w:rsidP="00BA0F48">
      <w:pPr>
        <w:pStyle w:val="Heading1"/>
      </w:pPr>
      <w:r>
        <w:t xml:space="preserve"> </w:t>
      </w:r>
    </w:p>
    <w:sectPr w:rsidR="009611E7" w:rsidRPr="00AC1551" w:rsidSect="00D8269F">
      <w:headerReference w:type="default" r:id="rId30"/>
      <w:footerReference w:type="default" r:id="rId31"/>
      <w:footerReference w:type="first" r:id="rId32"/>
      <w:pgSz w:w="11906" w:h="16838"/>
      <w:pgMar w:top="899" w:right="746" w:bottom="36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63" w:rsidRDefault="00AC1F63" w:rsidP="008B588A">
      <w:pPr>
        <w:spacing w:after="0" w:line="240" w:lineRule="auto"/>
      </w:pPr>
      <w:r>
        <w:separator/>
      </w:r>
    </w:p>
  </w:endnote>
  <w:endnote w:type="continuationSeparator" w:id="0">
    <w:p w:rsidR="00AC1F63" w:rsidRDefault="00AC1F63" w:rsidP="008B5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63" w:rsidRDefault="00AC1F63">
    <w:pPr>
      <w:pStyle w:val="Footer"/>
      <w:jc w:val="right"/>
    </w:pPr>
    <w:r>
      <w:t xml:space="preserve">Page </w:t>
    </w:r>
    <w:r w:rsidR="00623AB4">
      <w:rPr>
        <w:b/>
        <w:sz w:val="24"/>
        <w:szCs w:val="24"/>
      </w:rPr>
      <w:fldChar w:fldCharType="begin"/>
    </w:r>
    <w:r>
      <w:rPr>
        <w:b/>
      </w:rPr>
      <w:instrText xml:space="preserve"> PAGE </w:instrText>
    </w:r>
    <w:r w:rsidR="00623AB4">
      <w:rPr>
        <w:b/>
        <w:sz w:val="24"/>
        <w:szCs w:val="24"/>
      </w:rPr>
      <w:fldChar w:fldCharType="separate"/>
    </w:r>
    <w:r w:rsidR="00167CBD">
      <w:rPr>
        <w:b/>
        <w:noProof/>
      </w:rPr>
      <w:t>2</w:t>
    </w:r>
    <w:r w:rsidR="00623AB4">
      <w:rPr>
        <w:b/>
        <w:sz w:val="24"/>
        <w:szCs w:val="24"/>
      </w:rPr>
      <w:fldChar w:fldCharType="end"/>
    </w:r>
    <w:r>
      <w:t xml:space="preserve"> of </w:t>
    </w:r>
    <w:r w:rsidR="00623AB4">
      <w:rPr>
        <w:b/>
        <w:sz w:val="24"/>
        <w:szCs w:val="24"/>
      </w:rPr>
      <w:fldChar w:fldCharType="begin"/>
    </w:r>
    <w:r>
      <w:rPr>
        <w:b/>
      </w:rPr>
      <w:instrText xml:space="preserve"> NUMPAGES  </w:instrText>
    </w:r>
    <w:r w:rsidR="00623AB4">
      <w:rPr>
        <w:b/>
        <w:sz w:val="24"/>
        <w:szCs w:val="24"/>
      </w:rPr>
      <w:fldChar w:fldCharType="separate"/>
    </w:r>
    <w:r w:rsidR="00167CBD">
      <w:rPr>
        <w:b/>
        <w:noProof/>
      </w:rPr>
      <w:t>22</w:t>
    </w:r>
    <w:r w:rsidR="00623AB4">
      <w:rPr>
        <w:b/>
        <w:sz w:val="24"/>
        <w:szCs w:val="24"/>
      </w:rPr>
      <w:fldChar w:fldCharType="end"/>
    </w:r>
  </w:p>
  <w:p w:rsidR="00AC1F63" w:rsidRDefault="00AC1F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63" w:rsidRPr="004534DF" w:rsidRDefault="00AC1F63">
    <w:pPr>
      <w:pStyle w:val="Footer"/>
      <w:rPr>
        <w:sz w:val="16"/>
        <w:szCs w:val="16"/>
      </w:rPr>
    </w:pPr>
    <w:r w:rsidRPr="004534DF">
      <w:rPr>
        <w:sz w:val="16"/>
        <w:szCs w:val="16"/>
      </w:rPr>
      <w:t>Author: Andrew White – Upd</w:t>
    </w:r>
    <w:r>
      <w:rPr>
        <w:sz w:val="16"/>
        <w:szCs w:val="16"/>
      </w:rPr>
      <w:t>ated: 8</w:t>
    </w:r>
    <w:r w:rsidRPr="004534DF">
      <w:rPr>
        <w:sz w:val="16"/>
        <w:szCs w:val="16"/>
        <w:vertAlign w:val="superscript"/>
      </w:rPr>
      <w:t>th</w:t>
    </w:r>
    <w:r w:rsidRPr="004534DF">
      <w:rPr>
        <w:sz w:val="16"/>
        <w:szCs w:val="16"/>
      </w:rPr>
      <w:t xml:space="preserve"> </w:t>
    </w:r>
    <w:r>
      <w:rPr>
        <w:sz w:val="16"/>
        <w:szCs w:val="16"/>
      </w:rPr>
      <w:t>December</w:t>
    </w:r>
    <w:r w:rsidRPr="004534DF">
      <w:rPr>
        <w:sz w:val="16"/>
        <w:szCs w:val="16"/>
      </w:rPr>
      <w:t xml:space="preserve"> 201</w:t>
    </w:r>
    <w:r>
      <w:rPr>
        <w:sz w:val="16"/>
        <w:szCs w:val="16"/>
      </w:rPr>
      <w:t>2</w:t>
    </w:r>
    <w:r w:rsidRPr="004534DF">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63" w:rsidRDefault="00AC1F63" w:rsidP="008B588A">
      <w:pPr>
        <w:spacing w:after="0" w:line="240" w:lineRule="auto"/>
      </w:pPr>
      <w:r>
        <w:separator/>
      </w:r>
    </w:p>
  </w:footnote>
  <w:footnote w:type="continuationSeparator" w:id="0">
    <w:p w:rsidR="00AC1F63" w:rsidRDefault="00AC1F63" w:rsidP="008B5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63" w:rsidRDefault="00AC1F63" w:rsidP="00E679A6">
    <w:pPr>
      <w:pStyle w:val="Title"/>
      <w:rPr>
        <w:rFonts w:cs="Arial"/>
      </w:rPr>
    </w:pPr>
    <w:r>
      <w:rPr>
        <w:noProof/>
      </w:rPr>
      <w:drawing>
        <wp:anchor distT="0" distB="0" distL="114300" distR="114300" simplePos="0" relativeHeight="251657728" behindDoc="1" locked="0" layoutInCell="1" allowOverlap="1">
          <wp:simplePos x="0" y="0"/>
          <wp:positionH relativeFrom="column">
            <wp:posOffset>4229100</wp:posOffset>
          </wp:positionH>
          <wp:positionV relativeFrom="paragraph">
            <wp:posOffset>-221615</wp:posOffset>
          </wp:positionV>
          <wp:extent cx="1943100" cy="573405"/>
          <wp:effectExtent l="19050" t="0" r="0" b="0"/>
          <wp:wrapNone/>
          <wp:docPr id="6" name="Picture 6" descr="Ќ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Ќô"/>
                  <pic:cNvPicPr>
                    <a:picLocks noChangeAspect="1" noChangeArrowheads="1"/>
                  </pic:cNvPicPr>
                </pic:nvPicPr>
                <pic:blipFill>
                  <a:blip r:embed="rId1"/>
                  <a:srcRect/>
                  <a:stretch>
                    <a:fillRect/>
                  </a:stretch>
                </pic:blipFill>
                <pic:spPr bwMode="auto">
                  <a:xfrm>
                    <a:off x="0" y="0"/>
                    <a:ext cx="1943100" cy="5734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21B"/>
    <w:multiLevelType w:val="hybridMultilevel"/>
    <w:tmpl w:val="DCF8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84CAA"/>
    <w:multiLevelType w:val="hybridMultilevel"/>
    <w:tmpl w:val="ABDA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0598E"/>
    <w:multiLevelType w:val="hybridMultilevel"/>
    <w:tmpl w:val="A608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56414"/>
    <w:multiLevelType w:val="hybridMultilevel"/>
    <w:tmpl w:val="5088DFB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nsid w:val="122D08F2"/>
    <w:multiLevelType w:val="hybridMultilevel"/>
    <w:tmpl w:val="B12E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FC0DD6"/>
    <w:multiLevelType w:val="hybridMultilevel"/>
    <w:tmpl w:val="43D4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70429"/>
    <w:multiLevelType w:val="hybridMultilevel"/>
    <w:tmpl w:val="74A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F63109"/>
    <w:multiLevelType w:val="hybridMultilevel"/>
    <w:tmpl w:val="E2D2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51765B"/>
    <w:multiLevelType w:val="hybridMultilevel"/>
    <w:tmpl w:val="B48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6662D7"/>
    <w:multiLevelType w:val="hybridMultilevel"/>
    <w:tmpl w:val="8DCA0B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B2B2E68"/>
    <w:multiLevelType w:val="hybridMultilevel"/>
    <w:tmpl w:val="F01051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nsid w:val="3EAE6684"/>
    <w:multiLevelType w:val="hybridMultilevel"/>
    <w:tmpl w:val="4DAA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3E7B04"/>
    <w:multiLevelType w:val="hybridMultilevel"/>
    <w:tmpl w:val="2BCE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8610D1"/>
    <w:multiLevelType w:val="hybridMultilevel"/>
    <w:tmpl w:val="CA84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60342"/>
    <w:multiLevelType w:val="hybridMultilevel"/>
    <w:tmpl w:val="E4D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3D6FE1"/>
    <w:multiLevelType w:val="hybridMultilevel"/>
    <w:tmpl w:val="D042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A80603"/>
    <w:multiLevelType w:val="hybridMultilevel"/>
    <w:tmpl w:val="D8B2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99591F"/>
    <w:multiLevelType w:val="hybridMultilevel"/>
    <w:tmpl w:val="7BA6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5C6754"/>
    <w:multiLevelType w:val="hybridMultilevel"/>
    <w:tmpl w:val="AC0E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413CC3"/>
    <w:multiLevelType w:val="hybridMultilevel"/>
    <w:tmpl w:val="8D34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8114DF"/>
    <w:multiLevelType w:val="hybridMultilevel"/>
    <w:tmpl w:val="C914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520BD2"/>
    <w:multiLevelType w:val="hybridMultilevel"/>
    <w:tmpl w:val="584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C6528D"/>
    <w:multiLevelType w:val="hybridMultilevel"/>
    <w:tmpl w:val="6534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1"/>
  </w:num>
  <w:num w:numId="4">
    <w:abstractNumId w:val="3"/>
  </w:num>
  <w:num w:numId="5">
    <w:abstractNumId w:val="10"/>
  </w:num>
  <w:num w:numId="6">
    <w:abstractNumId w:val="7"/>
  </w:num>
  <w:num w:numId="7">
    <w:abstractNumId w:val="15"/>
  </w:num>
  <w:num w:numId="8">
    <w:abstractNumId w:val="17"/>
  </w:num>
  <w:num w:numId="9">
    <w:abstractNumId w:val="4"/>
  </w:num>
  <w:num w:numId="10">
    <w:abstractNumId w:val="18"/>
  </w:num>
  <w:num w:numId="11">
    <w:abstractNumId w:val="5"/>
  </w:num>
  <w:num w:numId="12">
    <w:abstractNumId w:val="11"/>
  </w:num>
  <w:num w:numId="13">
    <w:abstractNumId w:val="8"/>
  </w:num>
  <w:num w:numId="14">
    <w:abstractNumId w:val="0"/>
  </w:num>
  <w:num w:numId="15">
    <w:abstractNumId w:val="20"/>
  </w:num>
  <w:num w:numId="16">
    <w:abstractNumId w:val="2"/>
  </w:num>
  <w:num w:numId="17">
    <w:abstractNumId w:val="19"/>
  </w:num>
  <w:num w:numId="18">
    <w:abstractNumId w:val="22"/>
  </w:num>
  <w:num w:numId="19">
    <w:abstractNumId w:val="14"/>
  </w:num>
  <w:num w:numId="20">
    <w:abstractNumId w:val="16"/>
  </w:num>
  <w:num w:numId="21">
    <w:abstractNumId w:val="1"/>
  </w:num>
  <w:num w:numId="22">
    <w:abstractNumId w:val="13"/>
  </w:num>
  <w:num w:numId="2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9873" strokecolor="red">
      <v:stroke endarrow="block" color="red"/>
      <o:colormenu v:ext="edit" fillcolor="none" strokecolor="#c00000"/>
    </o:shapedefaults>
  </w:hdrShapeDefaults>
  <w:footnotePr>
    <w:footnote w:id="-1"/>
    <w:footnote w:id="0"/>
  </w:footnotePr>
  <w:endnotePr>
    <w:endnote w:id="-1"/>
    <w:endnote w:id="0"/>
  </w:endnotePr>
  <w:compat>
    <w:useFELayout/>
  </w:compat>
  <w:rsids>
    <w:rsidRoot w:val="008F47DF"/>
    <w:rsid w:val="00001560"/>
    <w:rsid w:val="00006ABD"/>
    <w:rsid w:val="0000779E"/>
    <w:rsid w:val="00011628"/>
    <w:rsid w:val="000155B5"/>
    <w:rsid w:val="00016837"/>
    <w:rsid w:val="0002049E"/>
    <w:rsid w:val="00022714"/>
    <w:rsid w:val="00023326"/>
    <w:rsid w:val="0002346A"/>
    <w:rsid w:val="00023936"/>
    <w:rsid w:val="00035840"/>
    <w:rsid w:val="00036592"/>
    <w:rsid w:val="00037442"/>
    <w:rsid w:val="00040314"/>
    <w:rsid w:val="00041115"/>
    <w:rsid w:val="0004314F"/>
    <w:rsid w:val="00043E6F"/>
    <w:rsid w:val="0004691B"/>
    <w:rsid w:val="00047269"/>
    <w:rsid w:val="000529E7"/>
    <w:rsid w:val="00052D4F"/>
    <w:rsid w:val="0005329D"/>
    <w:rsid w:val="00053DDF"/>
    <w:rsid w:val="00055519"/>
    <w:rsid w:val="000567FB"/>
    <w:rsid w:val="00056A93"/>
    <w:rsid w:val="000574A2"/>
    <w:rsid w:val="00057B6A"/>
    <w:rsid w:val="0006052A"/>
    <w:rsid w:val="00060628"/>
    <w:rsid w:val="0006199E"/>
    <w:rsid w:val="00061F67"/>
    <w:rsid w:val="0006306E"/>
    <w:rsid w:val="00063B88"/>
    <w:rsid w:val="00063DEC"/>
    <w:rsid w:val="00064C2F"/>
    <w:rsid w:val="00065919"/>
    <w:rsid w:val="0006621D"/>
    <w:rsid w:val="00070D43"/>
    <w:rsid w:val="00072120"/>
    <w:rsid w:val="00075266"/>
    <w:rsid w:val="000754F7"/>
    <w:rsid w:val="000765CF"/>
    <w:rsid w:val="00076D80"/>
    <w:rsid w:val="000779CA"/>
    <w:rsid w:val="00077D32"/>
    <w:rsid w:val="00080880"/>
    <w:rsid w:val="00082F67"/>
    <w:rsid w:val="00085ACD"/>
    <w:rsid w:val="000929CC"/>
    <w:rsid w:val="00093FE8"/>
    <w:rsid w:val="00095513"/>
    <w:rsid w:val="000962E0"/>
    <w:rsid w:val="000A36DF"/>
    <w:rsid w:val="000A775F"/>
    <w:rsid w:val="000B11F9"/>
    <w:rsid w:val="000B1478"/>
    <w:rsid w:val="000B253C"/>
    <w:rsid w:val="000B3115"/>
    <w:rsid w:val="000B6B4F"/>
    <w:rsid w:val="000B7777"/>
    <w:rsid w:val="000B795F"/>
    <w:rsid w:val="000B7ECA"/>
    <w:rsid w:val="000C3437"/>
    <w:rsid w:val="000D0072"/>
    <w:rsid w:val="000D369C"/>
    <w:rsid w:val="000D6FCA"/>
    <w:rsid w:val="000E0A7D"/>
    <w:rsid w:val="000E3C0E"/>
    <w:rsid w:val="000F0148"/>
    <w:rsid w:val="000F04CA"/>
    <w:rsid w:val="000F23DB"/>
    <w:rsid w:val="000F4FA4"/>
    <w:rsid w:val="000F54EE"/>
    <w:rsid w:val="00102B32"/>
    <w:rsid w:val="00103139"/>
    <w:rsid w:val="001058DD"/>
    <w:rsid w:val="00107733"/>
    <w:rsid w:val="001109FC"/>
    <w:rsid w:val="00112E1E"/>
    <w:rsid w:val="00112E89"/>
    <w:rsid w:val="00122BA5"/>
    <w:rsid w:val="001237D7"/>
    <w:rsid w:val="001264E0"/>
    <w:rsid w:val="00126561"/>
    <w:rsid w:val="00126CE6"/>
    <w:rsid w:val="001329B1"/>
    <w:rsid w:val="001345F6"/>
    <w:rsid w:val="00135618"/>
    <w:rsid w:val="00135FE6"/>
    <w:rsid w:val="00137D71"/>
    <w:rsid w:val="00142D72"/>
    <w:rsid w:val="00144743"/>
    <w:rsid w:val="00145087"/>
    <w:rsid w:val="001459F3"/>
    <w:rsid w:val="001464F1"/>
    <w:rsid w:val="001467E5"/>
    <w:rsid w:val="00146C56"/>
    <w:rsid w:val="001505AD"/>
    <w:rsid w:val="001512E9"/>
    <w:rsid w:val="001535B6"/>
    <w:rsid w:val="00154B3A"/>
    <w:rsid w:val="001550FC"/>
    <w:rsid w:val="0015511A"/>
    <w:rsid w:val="0015697B"/>
    <w:rsid w:val="00162A35"/>
    <w:rsid w:val="00162E2A"/>
    <w:rsid w:val="001652BB"/>
    <w:rsid w:val="0016545C"/>
    <w:rsid w:val="00167CBD"/>
    <w:rsid w:val="00173D4D"/>
    <w:rsid w:val="00175098"/>
    <w:rsid w:val="001759F1"/>
    <w:rsid w:val="00175E5F"/>
    <w:rsid w:val="00180F0B"/>
    <w:rsid w:val="001811AD"/>
    <w:rsid w:val="0018771C"/>
    <w:rsid w:val="001918E5"/>
    <w:rsid w:val="00191F34"/>
    <w:rsid w:val="001929FB"/>
    <w:rsid w:val="001A2F14"/>
    <w:rsid w:val="001A30B7"/>
    <w:rsid w:val="001A4021"/>
    <w:rsid w:val="001A514E"/>
    <w:rsid w:val="001A5B2C"/>
    <w:rsid w:val="001B1B0D"/>
    <w:rsid w:val="001B35AB"/>
    <w:rsid w:val="001B3F9D"/>
    <w:rsid w:val="001B51E0"/>
    <w:rsid w:val="001B7137"/>
    <w:rsid w:val="001B7746"/>
    <w:rsid w:val="001C30EB"/>
    <w:rsid w:val="001C35A8"/>
    <w:rsid w:val="001C45D1"/>
    <w:rsid w:val="001C46EF"/>
    <w:rsid w:val="001C699B"/>
    <w:rsid w:val="001D0EAF"/>
    <w:rsid w:val="001D1A8B"/>
    <w:rsid w:val="001D540A"/>
    <w:rsid w:val="001D5438"/>
    <w:rsid w:val="001D558C"/>
    <w:rsid w:val="001D6C8B"/>
    <w:rsid w:val="001E0BF7"/>
    <w:rsid w:val="001E214A"/>
    <w:rsid w:val="001E3841"/>
    <w:rsid w:val="001F343C"/>
    <w:rsid w:val="001F3CAC"/>
    <w:rsid w:val="001F499F"/>
    <w:rsid w:val="001F6240"/>
    <w:rsid w:val="001F65AC"/>
    <w:rsid w:val="001F748D"/>
    <w:rsid w:val="00200247"/>
    <w:rsid w:val="002006F5"/>
    <w:rsid w:val="00202623"/>
    <w:rsid w:val="00204513"/>
    <w:rsid w:val="002053ED"/>
    <w:rsid w:val="0020601F"/>
    <w:rsid w:val="002062E6"/>
    <w:rsid w:val="00206E13"/>
    <w:rsid w:val="00207A1F"/>
    <w:rsid w:val="00207B3E"/>
    <w:rsid w:val="002127D4"/>
    <w:rsid w:val="00215514"/>
    <w:rsid w:val="002235C0"/>
    <w:rsid w:val="002243A4"/>
    <w:rsid w:val="002264A7"/>
    <w:rsid w:val="00227265"/>
    <w:rsid w:val="0023319F"/>
    <w:rsid w:val="0023359E"/>
    <w:rsid w:val="00240095"/>
    <w:rsid w:val="002435F3"/>
    <w:rsid w:val="00247821"/>
    <w:rsid w:val="002521FE"/>
    <w:rsid w:val="00252288"/>
    <w:rsid w:val="002529FF"/>
    <w:rsid w:val="002541A3"/>
    <w:rsid w:val="00260AB7"/>
    <w:rsid w:val="00264060"/>
    <w:rsid w:val="00265838"/>
    <w:rsid w:val="0026730E"/>
    <w:rsid w:val="0026759E"/>
    <w:rsid w:val="002745E7"/>
    <w:rsid w:val="00275832"/>
    <w:rsid w:val="00277371"/>
    <w:rsid w:val="002801E7"/>
    <w:rsid w:val="00282A3E"/>
    <w:rsid w:val="00282E0B"/>
    <w:rsid w:val="00283EC4"/>
    <w:rsid w:val="00284170"/>
    <w:rsid w:val="00285761"/>
    <w:rsid w:val="00286788"/>
    <w:rsid w:val="00286F5F"/>
    <w:rsid w:val="00290EFD"/>
    <w:rsid w:val="002950FB"/>
    <w:rsid w:val="002A4D38"/>
    <w:rsid w:val="002A754B"/>
    <w:rsid w:val="002A77FA"/>
    <w:rsid w:val="002B01B6"/>
    <w:rsid w:val="002B113C"/>
    <w:rsid w:val="002B5D14"/>
    <w:rsid w:val="002B6DB3"/>
    <w:rsid w:val="002C255C"/>
    <w:rsid w:val="002C48B5"/>
    <w:rsid w:val="002C4B10"/>
    <w:rsid w:val="002C77CD"/>
    <w:rsid w:val="002D1964"/>
    <w:rsid w:val="002D2112"/>
    <w:rsid w:val="002D2165"/>
    <w:rsid w:val="002D2F1E"/>
    <w:rsid w:val="002D2F47"/>
    <w:rsid w:val="002D4EA9"/>
    <w:rsid w:val="002D536C"/>
    <w:rsid w:val="002E03E3"/>
    <w:rsid w:val="002E0467"/>
    <w:rsid w:val="002E0C04"/>
    <w:rsid w:val="002E34B0"/>
    <w:rsid w:val="002E6598"/>
    <w:rsid w:val="002F0311"/>
    <w:rsid w:val="002F3A6F"/>
    <w:rsid w:val="002F5820"/>
    <w:rsid w:val="002F59E5"/>
    <w:rsid w:val="0030138B"/>
    <w:rsid w:val="00301AD8"/>
    <w:rsid w:val="00303471"/>
    <w:rsid w:val="003062F9"/>
    <w:rsid w:val="00310270"/>
    <w:rsid w:val="00310CF6"/>
    <w:rsid w:val="00313444"/>
    <w:rsid w:val="003141F4"/>
    <w:rsid w:val="003153F9"/>
    <w:rsid w:val="00315482"/>
    <w:rsid w:val="00316B9F"/>
    <w:rsid w:val="0031774E"/>
    <w:rsid w:val="00321278"/>
    <w:rsid w:val="00323213"/>
    <w:rsid w:val="00324768"/>
    <w:rsid w:val="0032546C"/>
    <w:rsid w:val="00332228"/>
    <w:rsid w:val="00332E5E"/>
    <w:rsid w:val="003372A2"/>
    <w:rsid w:val="00337477"/>
    <w:rsid w:val="00340512"/>
    <w:rsid w:val="00342993"/>
    <w:rsid w:val="00343BAC"/>
    <w:rsid w:val="003502C5"/>
    <w:rsid w:val="003519AB"/>
    <w:rsid w:val="003540B9"/>
    <w:rsid w:val="00355788"/>
    <w:rsid w:val="00355B44"/>
    <w:rsid w:val="00362E79"/>
    <w:rsid w:val="003711D7"/>
    <w:rsid w:val="00372598"/>
    <w:rsid w:val="0037562E"/>
    <w:rsid w:val="00377D3F"/>
    <w:rsid w:val="003811A2"/>
    <w:rsid w:val="0038386C"/>
    <w:rsid w:val="00385325"/>
    <w:rsid w:val="00385F5B"/>
    <w:rsid w:val="00386753"/>
    <w:rsid w:val="00386C3B"/>
    <w:rsid w:val="00390AA1"/>
    <w:rsid w:val="00391F32"/>
    <w:rsid w:val="003951D1"/>
    <w:rsid w:val="00395F41"/>
    <w:rsid w:val="00396BBB"/>
    <w:rsid w:val="003A46F9"/>
    <w:rsid w:val="003A4DE0"/>
    <w:rsid w:val="003B1B9E"/>
    <w:rsid w:val="003B3574"/>
    <w:rsid w:val="003B3F27"/>
    <w:rsid w:val="003B6D90"/>
    <w:rsid w:val="003B7289"/>
    <w:rsid w:val="003B7D9E"/>
    <w:rsid w:val="003C2711"/>
    <w:rsid w:val="003C299B"/>
    <w:rsid w:val="003D1819"/>
    <w:rsid w:val="003D2EA7"/>
    <w:rsid w:val="003D435E"/>
    <w:rsid w:val="003D6254"/>
    <w:rsid w:val="003D6BB7"/>
    <w:rsid w:val="003D7BF8"/>
    <w:rsid w:val="003E3764"/>
    <w:rsid w:val="003F0473"/>
    <w:rsid w:val="003F0EDE"/>
    <w:rsid w:val="003F32CA"/>
    <w:rsid w:val="003F4783"/>
    <w:rsid w:val="003F4B24"/>
    <w:rsid w:val="003F4E41"/>
    <w:rsid w:val="003F79F1"/>
    <w:rsid w:val="004017B9"/>
    <w:rsid w:val="00402591"/>
    <w:rsid w:val="0040283E"/>
    <w:rsid w:val="00403864"/>
    <w:rsid w:val="00405319"/>
    <w:rsid w:val="004067C7"/>
    <w:rsid w:val="00416AE9"/>
    <w:rsid w:val="00421925"/>
    <w:rsid w:val="00430413"/>
    <w:rsid w:val="00431954"/>
    <w:rsid w:val="0043234A"/>
    <w:rsid w:val="004333F7"/>
    <w:rsid w:val="00433EA3"/>
    <w:rsid w:val="0043456F"/>
    <w:rsid w:val="00435FA6"/>
    <w:rsid w:val="0044176E"/>
    <w:rsid w:val="00443991"/>
    <w:rsid w:val="00446CFF"/>
    <w:rsid w:val="00452CC4"/>
    <w:rsid w:val="004534DF"/>
    <w:rsid w:val="00453DEE"/>
    <w:rsid w:val="00457830"/>
    <w:rsid w:val="00462E26"/>
    <w:rsid w:val="0047099C"/>
    <w:rsid w:val="00471EA0"/>
    <w:rsid w:val="00472AE2"/>
    <w:rsid w:val="0047567E"/>
    <w:rsid w:val="0047702D"/>
    <w:rsid w:val="0048054D"/>
    <w:rsid w:val="00480DD1"/>
    <w:rsid w:val="004828B0"/>
    <w:rsid w:val="00483C2C"/>
    <w:rsid w:val="00483E8D"/>
    <w:rsid w:val="00490F0D"/>
    <w:rsid w:val="00492392"/>
    <w:rsid w:val="004926A0"/>
    <w:rsid w:val="00495DF5"/>
    <w:rsid w:val="004A1D11"/>
    <w:rsid w:val="004A58D5"/>
    <w:rsid w:val="004A6820"/>
    <w:rsid w:val="004B59A4"/>
    <w:rsid w:val="004C2E84"/>
    <w:rsid w:val="004C3955"/>
    <w:rsid w:val="004C39B1"/>
    <w:rsid w:val="004C6A14"/>
    <w:rsid w:val="004C6D89"/>
    <w:rsid w:val="004C7D7C"/>
    <w:rsid w:val="004D0E73"/>
    <w:rsid w:val="004D414A"/>
    <w:rsid w:val="004D7BD3"/>
    <w:rsid w:val="004E12AF"/>
    <w:rsid w:val="004E13A9"/>
    <w:rsid w:val="004E3311"/>
    <w:rsid w:val="004E61C3"/>
    <w:rsid w:val="004F28E1"/>
    <w:rsid w:val="004F5993"/>
    <w:rsid w:val="005022D0"/>
    <w:rsid w:val="005075E4"/>
    <w:rsid w:val="005126AD"/>
    <w:rsid w:val="005134BD"/>
    <w:rsid w:val="0051556E"/>
    <w:rsid w:val="00517C05"/>
    <w:rsid w:val="00525D0B"/>
    <w:rsid w:val="00531D2E"/>
    <w:rsid w:val="0053224C"/>
    <w:rsid w:val="0053298D"/>
    <w:rsid w:val="00534459"/>
    <w:rsid w:val="00534F21"/>
    <w:rsid w:val="00536709"/>
    <w:rsid w:val="00541164"/>
    <w:rsid w:val="0054434A"/>
    <w:rsid w:val="0054497B"/>
    <w:rsid w:val="00546C32"/>
    <w:rsid w:val="00546C3E"/>
    <w:rsid w:val="00547898"/>
    <w:rsid w:val="00550A8F"/>
    <w:rsid w:val="005510AB"/>
    <w:rsid w:val="00552E3E"/>
    <w:rsid w:val="00553E92"/>
    <w:rsid w:val="00560C7C"/>
    <w:rsid w:val="00562AB9"/>
    <w:rsid w:val="005630A1"/>
    <w:rsid w:val="00563ECB"/>
    <w:rsid w:val="00564A6C"/>
    <w:rsid w:val="00564F5F"/>
    <w:rsid w:val="00572BF0"/>
    <w:rsid w:val="00576609"/>
    <w:rsid w:val="00576E5C"/>
    <w:rsid w:val="00587AB4"/>
    <w:rsid w:val="005914BE"/>
    <w:rsid w:val="00591752"/>
    <w:rsid w:val="00592898"/>
    <w:rsid w:val="00592F43"/>
    <w:rsid w:val="00593C82"/>
    <w:rsid w:val="005977FF"/>
    <w:rsid w:val="00597825"/>
    <w:rsid w:val="005A0221"/>
    <w:rsid w:val="005A387B"/>
    <w:rsid w:val="005A404B"/>
    <w:rsid w:val="005A40D8"/>
    <w:rsid w:val="005A590B"/>
    <w:rsid w:val="005A6874"/>
    <w:rsid w:val="005B20B4"/>
    <w:rsid w:val="005B20E7"/>
    <w:rsid w:val="005B4299"/>
    <w:rsid w:val="005B67CC"/>
    <w:rsid w:val="005B7C2A"/>
    <w:rsid w:val="005C29A2"/>
    <w:rsid w:val="005C40D2"/>
    <w:rsid w:val="005C4345"/>
    <w:rsid w:val="005D00FD"/>
    <w:rsid w:val="005D1949"/>
    <w:rsid w:val="005E2BFA"/>
    <w:rsid w:val="005F0E64"/>
    <w:rsid w:val="005F1C44"/>
    <w:rsid w:val="005F487C"/>
    <w:rsid w:val="005F646D"/>
    <w:rsid w:val="00605550"/>
    <w:rsid w:val="006100AC"/>
    <w:rsid w:val="00616E9F"/>
    <w:rsid w:val="0062009A"/>
    <w:rsid w:val="006235C5"/>
    <w:rsid w:val="00623AB4"/>
    <w:rsid w:val="00627543"/>
    <w:rsid w:val="00633C59"/>
    <w:rsid w:val="0063410D"/>
    <w:rsid w:val="00634A4D"/>
    <w:rsid w:val="006401A3"/>
    <w:rsid w:val="006446A5"/>
    <w:rsid w:val="006450C9"/>
    <w:rsid w:val="00646535"/>
    <w:rsid w:val="00651B0F"/>
    <w:rsid w:val="00651D02"/>
    <w:rsid w:val="006531DE"/>
    <w:rsid w:val="00654AC9"/>
    <w:rsid w:val="006557CA"/>
    <w:rsid w:val="00657602"/>
    <w:rsid w:val="00661878"/>
    <w:rsid w:val="00670940"/>
    <w:rsid w:val="00675961"/>
    <w:rsid w:val="0067653C"/>
    <w:rsid w:val="00682856"/>
    <w:rsid w:val="00683544"/>
    <w:rsid w:val="00684BFF"/>
    <w:rsid w:val="0068748F"/>
    <w:rsid w:val="00687828"/>
    <w:rsid w:val="00691778"/>
    <w:rsid w:val="00691977"/>
    <w:rsid w:val="006924F4"/>
    <w:rsid w:val="00692AC6"/>
    <w:rsid w:val="00692B44"/>
    <w:rsid w:val="0069508F"/>
    <w:rsid w:val="006A024D"/>
    <w:rsid w:val="006A14C0"/>
    <w:rsid w:val="006A26F4"/>
    <w:rsid w:val="006A44AA"/>
    <w:rsid w:val="006B0A4C"/>
    <w:rsid w:val="006B0E3A"/>
    <w:rsid w:val="006B4AF7"/>
    <w:rsid w:val="006B6955"/>
    <w:rsid w:val="006B7543"/>
    <w:rsid w:val="006B7CC2"/>
    <w:rsid w:val="006C1562"/>
    <w:rsid w:val="006C2A8D"/>
    <w:rsid w:val="006C772B"/>
    <w:rsid w:val="006D17F5"/>
    <w:rsid w:val="006D318A"/>
    <w:rsid w:val="006D4D51"/>
    <w:rsid w:val="006D5689"/>
    <w:rsid w:val="006D65D5"/>
    <w:rsid w:val="006D7471"/>
    <w:rsid w:val="006D7824"/>
    <w:rsid w:val="006E15DC"/>
    <w:rsid w:val="006E422C"/>
    <w:rsid w:val="006E5F10"/>
    <w:rsid w:val="006E6573"/>
    <w:rsid w:val="006F36C3"/>
    <w:rsid w:val="006F3A69"/>
    <w:rsid w:val="006F587A"/>
    <w:rsid w:val="00700849"/>
    <w:rsid w:val="0071002F"/>
    <w:rsid w:val="00710BFA"/>
    <w:rsid w:val="007115FD"/>
    <w:rsid w:val="00715216"/>
    <w:rsid w:val="00715AC2"/>
    <w:rsid w:val="00716B46"/>
    <w:rsid w:val="0072396C"/>
    <w:rsid w:val="00723A40"/>
    <w:rsid w:val="007304A7"/>
    <w:rsid w:val="007317B2"/>
    <w:rsid w:val="00733023"/>
    <w:rsid w:val="007332EB"/>
    <w:rsid w:val="007371EC"/>
    <w:rsid w:val="00737A5F"/>
    <w:rsid w:val="00737F24"/>
    <w:rsid w:val="007419D0"/>
    <w:rsid w:val="00743752"/>
    <w:rsid w:val="007479CA"/>
    <w:rsid w:val="00752936"/>
    <w:rsid w:val="00754353"/>
    <w:rsid w:val="0075455D"/>
    <w:rsid w:val="00754C82"/>
    <w:rsid w:val="00755351"/>
    <w:rsid w:val="00756A00"/>
    <w:rsid w:val="00762A30"/>
    <w:rsid w:val="00762E0F"/>
    <w:rsid w:val="00767C84"/>
    <w:rsid w:val="007753F6"/>
    <w:rsid w:val="0077580C"/>
    <w:rsid w:val="00776777"/>
    <w:rsid w:val="00781F33"/>
    <w:rsid w:val="00784926"/>
    <w:rsid w:val="007862FE"/>
    <w:rsid w:val="00787B74"/>
    <w:rsid w:val="0079101B"/>
    <w:rsid w:val="00797EBE"/>
    <w:rsid w:val="007A2227"/>
    <w:rsid w:val="007A46DB"/>
    <w:rsid w:val="007A56A4"/>
    <w:rsid w:val="007A646C"/>
    <w:rsid w:val="007B375E"/>
    <w:rsid w:val="007B37D8"/>
    <w:rsid w:val="007B4D66"/>
    <w:rsid w:val="007C2B98"/>
    <w:rsid w:val="007C6FE5"/>
    <w:rsid w:val="007D0B1E"/>
    <w:rsid w:val="007E2344"/>
    <w:rsid w:val="007E23F4"/>
    <w:rsid w:val="007E29D2"/>
    <w:rsid w:val="007E2B22"/>
    <w:rsid w:val="007E328B"/>
    <w:rsid w:val="007E7B6F"/>
    <w:rsid w:val="007F0053"/>
    <w:rsid w:val="007F0517"/>
    <w:rsid w:val="007F15BB"/>
    <w:rsid w:val="007F3D1E"/>
    <w:rsid w:val="007F4388"/>
    <w:rsid w:val="007F527F"/>
    <w:rsid w:val="007F61D7"/>
    <w:rsid w:val="007F7D48"/>
    <w:rsid w:val="00801C05"/>
    <w:rsid w:val="008029EF"/>
    <w:rsid w:val="00802A2D"/>
    <w:rsid w:val="00810378"/>
    <w:rsid w:val="00814518"/>
    <w:rsid w:val="0081476B"/>
    <w:rsid w:val="0081596F"/>
    <w:rsid w:val="008174D2"/>
    <w:rsid w:val="00826CC6"/>
    <w:rsid w:val="00827BA9"/>
    <w:rsid w:val="00827C5E"/>
    <w:rsid w:val="00832E5A"/>
    <w:rsid w:val="00833B5A"/>
    <w:rsid w:val="008353FA"/>
    <w:rsid w:val="00835ED6"/>
    <w:rsid w:val="00836026"/>
    <w:rsid w:val="0083774C"/>
    <w:rsid w:val="00841653"/>
    <w:rsid w:val="0084277A"/>
    <w:rsid w:val="00844D43"/>
    <w:rsid w:val="00845DA6"/>
    <w:rsid w:val="008632E7"/>
    <w:rsid w:val="0086402A"/>
    <w:rsid w:val="00865A5E"/>
    <w:rsid w:val="00870642"/>
    <w:rsid w:val="008720D5"/>
    <w:rsid w:val="008745C3"/>
    <w:rsid w:val="00876742"/>
    <w:rsid w:val="008803A7"/>
    <w:rsid w:val="00880695"/>
    <w:rsid w:val="008810CC"/>
    <w:rsid w:val="0088434A"/>
    <w:rsid w:val="00887104"/>
    <w:rsid w:val="00887795"/>
    <w:rsid w:val="00890422"/>
    <w:rsid w:val="00890A7B"/>
    <w:rsid w:val="00891C89"/>
    <w:rsid w:val="00891F93"/>
    <w:rsid w:val="00893097"/>
    <w:rsid w:val="008955E5"/>
    <w:rsid w:val="0089573B"/>
    <w:rsid w:val="0089586D"/>
    <w:rsid w:val="0089783A"/>
    <w:rsid w:val="008A239F"/>
    <w:rsid w:val="008A58E2"/>
    <w:rsid w:val="008A5E25"/>
    <w:rsid w:val="008A6C83"/>
    <w:rsid w:val="008B23EB"/>
    <w:rsid w:val="008B379F"/>
    <w:rsid w:val="008B41E6"/>
    <w:rsid w:val="008B43AB"/>
    <w:rsid w:val="008B4A7C"/>
    <w:rsid w:val="008B588A"/>
    <w:rsid w:val="008B5904"/>
    <w:rsid w:val="008B7E97"/>
    <w:rsid w:val="008C2E62"/>
    <w:rsid w:val="008D1ED2"/>
    <w:rsid w:val="008D2750"/>
    <w:rsid w:val="008D2D43"/>
    <w:rsid w:val="008D4B68"/>
    <w:rsid w:val="008E26CE"/>
    <w:rsid w:val="008E55D5"/>
    <w:rsid w:val="008E6A67"/>
    <w:rsid w:val="008F47DF"/>
    <w:rsid w:val="008F4E84"/>
    <w:rsid w:val="008F61B3"/>
    <w:rsid w:val="008F669E"/>
    <w:rsid w:val="008F7742"/>
    <w:rsid w:val="00904EB4"/>
    <w:rsid w:val="00905E1D"/>
    <w:rsid w:val="0091224C"/>
    <w:rsid w:val="00920A84"/>
    <w:rsid w:val="00921641"/>
    <w:rsid w:val="00922129"/>
    <w:rsid w:val="0092696B"/>
    <w:rsid w:val="0092732B"/>
    <w:rsid w:val="00927C29"/>
    <w:rsid w:val="00930820"/>
    <w:rsid w:val="00934453"/>
    <w:rsid w:val="0093524A"/>
    <w:rsid w:val="00935289"/>
    <w:rsid w:val="00936BF0"/>
    <w:rsid w:val="0094220C"/>
    <w:rsid w:val="00954E26"/>
    <w:rsid w:val="00957059"/>
    <w:rsid w:val="00957482"/>
    <w:rsid w:val="009611E7"/>
    <w:rsid w:val="00967C14"/>
    <w:rsid w:val="00971A22"/>
    <w:rsid w:val="00972B42"/>
    <w:rsid w:val="00975918"/>
    <w:rsid w:val="0097627E"/>
    <w:rsid w:val="0097640A"/>
    <w:rsid w:val="00976DE8"/>
    <w:rsid w:val="00981353"/>
    <w:rsid w:val="009813A2"/>
    <w:rsid w:val="009820C2"/>
    <w:rsid w:val="009838FE"/>
    <w:rsid w:val="00984E5B"/>
    <w:rsid w:val="009873FF"/>
    <w:rsid w:val="009874BE"/>
    <w:rsid w:val="00990970"/>
    <w:rsid w:val="00991BA7"/>
    <w:rsid w:val="009A0114"/>
    <w:rsid w:val="009A626F"/>
    <w:rsid w:val="009A7D64"/>
    <w:rsid w:val="009A7E20"/>
    <w:rsid w:val="009B1D81"/>
    <w:rsid w:val="009B32F8"/>
    <w:rsid w:val="009B3F2E"/>
    <w:rsid w:val="009B49D4"/>
    <w:rsid w:val="009B71E7"/>
    <w:rsid w:val="009C1B3E"/>
    <w:rsid w:val="009C216F"/>
    <w:rsid w:val="009C75A4"/>
    <w:rsid w:val="009D20B8"/>
    <w:rsid w:val="009D6FCF"/>
    <w:rsid w:val="009D726E"/>
    <w:rsid w:val="009D73CC"/>
    <w:rsid w:val="009E0B3C"/>
    <w:rsid w:val="009E1578"/>
    <w:rsid w:val="009E2487"/>
    <w:rsid w:val="009E3049"/>
    <w:rsid w:val="009E5D94"/>
    <w:rsid w:val="009F1259"/>
    <w:rsid w:val="009F4C13"/>
    <w:rsid w:val="009F568E"/>
    <w:rsid w:val="009F760A"/>
    <w:rsid w:val="00A01911"/>
    <w:rsid w:val="00A07148"/>
    <w:rsid w:val="00A07C06"/>
    <w:rsid w:val="00A1036B"/>
    <w:rsid w:val="00A12A06"/>
    <w:rsid w:val="00A14BE1"/>
    <w:rsid w:val="00A15F1D"/>
    <w:rsid w:val="00A20E3D"/>
    <w:rsid w:val="00A24807"/>
    <w:rsid w:val="00A25684"/>
    <w:rsid w:val="00A313F2"/>
    <w:rsid w:val="00A3163B"/>
    <w:rsid w:val="00A31B36"/>
    <w:rsid w:val="00A32B77"/>
    <w:rsid w:val="00A32D9E"/>
    <w:rsid w:val="00A33498"/>
    <w:rsid w:val="00A33B9A"/>
    <w:rsid w:val="00A3432E"/>
    <w:rsid w:val="00A35C59"/>
    <w:rsid w:val="00A42272"/>
    <w:rsid w:val="00A537DE"/>
    <w:rsid w:val="00A559F3"/>
    <w:rsid w:val="00A6084D"/>
    <w:rsid w:val="00A612A0"/>
    <w:rsid w:val="00A6317A"/>
    <w:rsid w:val="00A65E0B"/>
    <w:rsid w:val="00A66A13"/>
    <w:rsid w:val="00A7162D"/>
    <w:rsid w:val="00A72A5A"/>
    <w:rsid w:val="00A7302A"/>
    <w:rsid w:val="00A74363"/>
    <w:rsid w:val="00A77FC9"/>
    <w:rsid w:val="00A820CB"/>
    <w:rsid w:val="00A82F29"/>
    <w:rsid w:val="00A8332E"/>
    <w:rsid w:val="00A83E6F"/>
    <w:rsid w:val="00A90B7F"/>
    <w:rsid w:val="00A91E16"/>
    <w:rsid w:val="00A928A7"/>
    <w:rsid w:val="00A953E7"/>
    <w:rsid w:val="00A97A4E"/>
    <w:rsid w:val="00AA102B"/>
    <w:rsid w:val="00AA1DD6"/>
    <w:rsid w:val="00AA28DD"/>
    <w:rsid w:val="00AA31B6"/>
    <w:rsid w:val="00AB4436"/>
    <w:rsid w:val="00AB4EB5"/>
    <w:rsid w:val="00AB59ED"/>
    <w:rsid w:val="00AC100A"/>
    <w:rsid w:val="00AC1551"/>
    <w:rsid w:val="00AC1CC6"/>
    <w:rsid w:val="00AC1D88"/>
    <w:rsid w:val="00AC1F63"/>
    <w:rsid w:val="00AC2DDA"/>
    <w:rsid w:val="00AC37B2"/>
    <w:rsid w:val="00AC38D3"/>
    <w:rsid w:val="00AC3BFE"/>
    <w:rsid w:val="00AC7D32"/>
    <w:rsid w:val="00AC7D42"/>
    <w:rsid w:val="00AD74F6"/>
    <w:rsid w:val="00AE142E"/>
    <w:rsid w:val="00AE1437"/>
    <w:rsid w:val="00AE2D49"/>
    <w:rsid w:val="00AE52A6"/>
    <w:rsid w:val="00AE7447"/>
    <w:rsid w:val="00AF009D"/>
    <w:rsid w:val="00AF1791"/>
    <w:rsid w:val="00AF4CDD"/>
    <w:rsid w:val="00AF4F33"/>
    <w:rsid w:val="00AF61CD"/>
    <w:rsid w:val="00B00D1C"/>
    <w:rsid w:val="00B01F32"/>
    <w:rsid w:val="00B02944"/>
    <w:rsid w:val="00B03C0A"/>
    <w:rsid w:val="00B06BF0"/>
    <w:rsid w:val="00B075FB"/>
    <w:rsid w:val="00B10873"/>
    <w:rsid w:val="00B1249F"/>
    <w:rsid w:val="00B12CCC"/>
    <w:rsid w:val="00B12DDF"/>
    <w:rsid w:val="00B14198"/>
    <w:rsid w:val="00B251C7"/>
    <w:rsid w:val="00B254FD"/>
    <w:rsid w:val="00B2644E"/>
    <w:rsid w:val="00B341DD"/>
    <w:rsid w:val="00B3649E"/>
    <w:rsid w:val="00B37143"/>
    <w:rsid w:val="00B42252"/>
    <w:rsid w:val="00B42453"/>
    <w:rsid w:val="00B46944"/>
    <w:rsid w:val="00B47818"/>
    <w:rsid w:val="00B51351"/>
    <w:rsid w:val="00B60923"/>
    <w:rsid w:val="00B62C15"/>
    <w:rsid w:val="00B70D32"/>
    <w:rsid w:val="00B72021"/>
    <w:rsid w:val="00B75ECB"/>
    <w:rsid w:val="00B760DF"/>
    <w:rsid w:val="00B87550"/>
    <w:rsid w:val="00B90016"/>
    <w:rsid w:val="00B91F59"/>
    <w:rsid w:val="00B94B8E"/>
    <w:rsid w:val="00B97252"/>
    <w:rsid w:val="00BA0303"/>
    <w:rsid w:val="00BA0433"/>
    <w:rsid w:val="00BA0ACA"/>
    <w:rsid w:val="00BA0F48"/>
    <w:rsid w:val="00BA421F"/>
    <w:rsid w:val="00BB00C6"/>
    <w:rsid w:val="00BB221C"/>
    <w:rsid w:val="00BB5B75"/>
    <w:rsid w:val="00BB6065"/>
    <w:rsid w:val="00BB6E11"/>
    <w:rsid w:val="00BC010D"/>
    <w:rsid w:val="00BC0AF2"/>
    <w:rsid w:val="00BC1BE7"/>
    <w:rsid w:val="00BC2644"/>
    <w:rsid w:val="00BC6E8F"/>
    <w:rsid w:val="00BC723A"/>
    <w:rsid w:val="00BD3B68"/>
    <w:rsid w:val="00BD4CFC"/>
    <w:rsid w:val="00BD5E70"/>
    <w:rsid w:val="00BE0A63"/>
    <w:rsid w:val="00BE40C9"/>
    <w:rsid w:val="00BE4238"/>
    <w:rsid w:val="00BF06F8"/>
    <w:rsid w:val="00BF126E"/>
    <w:rsid w:val="00BF7C50"/>
    <w:rsid w:val="00C020B0"/>
    <w:rsid w:val="00C05510"/>
    <w:rsid w:val="00C061BF"/>
    <w:rsid w:val="00C06C9B"/>
    <w:rsid w:val="00C10B2A"/>
    <w:rsid w:val="00C126BC"/>
    <w:rsid w:val="00C14CDA"/>
    <w:rsid w:val="00C21AF6"/>
    <w:rsid w:val="00C22CD5"/>
    <w:rsid w:val="00C239DA"/>
    <w:rsid w:val="00C24DF9"/>
    <w:rsid w:val="00C25EBB"/>
    <w:rsid w:val="00C30E8A"/>
    <w:rsid w:val="00C31DEB"/>
    <w:rsid w:val="00C32651"/>
    <w:rsid w:val="00C33D8B"/>
    <w:rsid w:val="00C34DE3"/>
    <w:rsid w:val="00C43F90"/>
    <w:rsid w:val="00C448DC"/>
    <w:rsid w:val="00C46DC1"/>
    <w:rsid w:val="00C4723B"/>
    <w:rsid w:val="00C50CEB"/>
    <w:rsid w:val="00C5366B"/>
    <w:rsid w:val="00C5606F"/>
    <w:rsid w:val="00C63768"/>
    <w:rsid w:val="00C7270D"/>
    <w:rsid w:val="00C7360B"/>
    <w:rsid w:val="00C7390D"/>
    <w:rsid w:val="00C73D9A"/>
    <w:rsid w:val="00C80229"/>
    <w:rsid w:val="00C80993"/>
    <w:rsid w:val="00C81D51"/>
    <w:rsid w:val="00C8317C"/>
    <w:rsid w:val="00C83A7B"/>
    <w:rsid w:val="00C8490C"/>
    <w:rsid w:val="00C92E25"/>
    <w:rsid w:val="00C93FF9"/>
    <w:rsid w:val="00C94CE6"/>
    <w:rsid w:val="00C95935"/>
    <w:rsid w:val="00C96F5E"/>
    <w:rsid w:val="00CA0077"/>
    <w:rsid w:val="00CA2A1B"/>
    <w:rsid w:val="00CA51EF"/>
    <w:rsid w:val="00CA5C58"/>
    <w:rsid w:val="00CA67B1"/>
    <w:rsid w:val="00CA7FBC"/>
    <w:rsid w:val="00CB3EBF"/>
    <w:rsid w:val="00CC1C48"/>
    <w:rsid w:val="00CC1E34"/>
    <w:rsid w:val="00CC4BEC"/>
    <w:rsid w:val="00CC4F00"/>
    <w:rsid w:val="00CC5722"/>
    <w:rsid w:val="00CD0655"/>
    <w:rsid w:val="00CD2539"/>
    <w:rsid w:val="00CD4117"/>
    <w:rsid w:val="00CD4A9E"/>
    <w:rsid w:val="00CD66A4"/>
    <w:rsid w:val="00CD6BFE"/>
    <w:rsid w:val="00CE5D8D"/>
    <w:rsid w:val="00CF0F7A"/>
    <w:rsid w:val="00CF1F4D"/>
    <w:rsid w:val="00CF3CEF"/>
    <w:rsid w:val="00CF4C2B"/>
    <w:rsid w:val="00CF73A6"/>
    <w:rsid w:val="00CF7509"/>
    <w:rsid w:val="00D008F7"/>
    <w:rsid w:val="00D0247E"/>
    <w:rsid w:val="00D04408"/>
    <w:rsid w:val="00D045F4"/>
    <w:rsid w:val="00D13F5E"/>
    <w:rsid w:val="00D16482"/>
    <w:rsid w:val="00D1660E"/>
    <w:rsid w:val="00D21136"/>
    <w:rsid w:val="00D27169"/>
    <w:rsid w:val="00D3055A"/>
    <w:rsid w:val="00D32C7C"/>
    <w:rsid w:val="00D3792C"/>
    <w:rsid w:val="00D41F4D"/>
    <w:rsid w:val="00D455E5"/>
    <w:rsid w:val="00D46FFE"/>
    <w:rsid w:val="00D60D5D"/>
    <w:rsid w:val="00D61EF6"/>
    <w:rsid w:val="00D633E3"/>
    <w:rsid w:val="00D6447B"/>
    <w:rsid w:val="00D67EB5"/>
    <w:rsid w:val="00D7380C"/>
    <w:rsid w:val="00D7593E"/>
    <w:rsid w:val="00D769DE"/>
    <w:rsid w:val="00D77356"/>
    <w:rsid w:val="00D8269F"/>
    <w:rsid w:val="00D854D4"/>
    <w:rsid w:val="00D87B29"/>
    <w:rsid w:val="00D93FD0"/>
    <w:rsid w:val="00D9405B"/>
    <w:rsid w:val="00D95B3E"/>
    <w:rsid w:val="00D97016"/>
    <w:rsid w:val="00DA2B57"/>
    <w:rsid w:val="00DA3960"/>
    <w:rsid w:val="00DB15CD"/>
    <w:rsid w:val="00DB204F"/>
    <w:rsid w:val="00DB3971"/>
    <w:rsid w:val="00DC1600"/>
    <w:rsid w:val="00DC195E"/>
    <w:rsid w:val="00DC2115"/>
    <w:rsid w:val="00DC731B"/>
    <w:rsid w:val="00DD127D"/>
    <w:rsid w:val="00DD1741"/>
    <w:rsid w:val="00DD1D0A"/>
    <w:rsid w:val="00DD2663"/>
    <w:rsid w:val="00DD3C8E"/>
    <w:rsid w:val="00DD6D93"/>
    <w:rsid w:val="00DD7A25"/>
    <w:rsid w:val="00DE0DB7"/>
    <w:rsid w:val="00DE269D"/>
    <w:rsid w:val="00DE3AD2"/>
    <w:rsid w:val="00DE5BE7"/>
    <w:rsid w:val="00DE6C4B"/>
    <w:rsid w:val="00DE7A0D"/>
    <w:rsid w:val="00DF13DD"/>
    <w:rsid w:val="00DF1590"/>
    <w:rsid w:val="00DF2E95"/>
    <w:rsid w:val="00DF7502"/>
    <w:rsid w:val="00E017F6"/>
    <w:rsid w:val="00E032B5"/>
    <w:rsid w:val="00E04211"/>
    <w:rsid w:val="00E065CB"/>
    <w:rsid w:val="00E06756"/>
    <w:rsid w:val="00E06FE8"/>
    <w:rsid w:val="00E2215D"/>
    <w:rsid w:val="00E23F34"/>
    <w:rsid w:val="00E241F1"/>
    <w:rsid w:val="00E24B16"/>
    <w:rsid w:val="00E279B9"/>
    <w:rsid w:val="00E27FEC"/>
    <w:rsid w:val="00E32ADE"/>
    <w:rsid w:val="00E43044"/>
    <w:rsid w:val="00E457EB"/>
    <w:rsid w:val="00E511F3"/>
    <w:rsid w:val="00E54EE2"/>
    <w:rsid w:val="00E56643"/>
    <w:rsid w:val="00E56CA3"/>
    <w:rsid w:val="00E62496"/>
    <w:rsid w:val="00E66313"/>
    <w:rsid w:val="00E67618"/>
    <w:rsid w:val="00E679A6"/>
    <w:rsid w:val="00E70638"/>
    <w:rsid w:val="00E74680"/>
    <w:rsid w:val="00E7586C"/>
    <w:rsid w:val="00E80C03"/>
    <w:rsid w:val="00E84312"/>
    <w:rsid w:val="00E84EE9"/>
    <w:rsid w:val="00E86EE8"/>
    <w:rsid w:val="00E8717B"/>
    <w:rsid w:val="00E90087"/>
    <w:rsid w:val="00E9300A"/>
    <w:rsid w:val="00E94192"/>
    <w:rsid w:val="00E951B6"/>
    <w:rsid w:val="00E954B6"/>
    <w:rsid w:val="00EA18F3"/>
    <w:rsid w:val="00EA2320"/>
    <w:rsid w:val="00EA6B8B"/>
    <w:rsid w:val="00EA6DF2"/>
    <w:rsid w:val="00EA7F89"/>
    <w:rsid w:val="00EB3A9D"/>
    <w:rsid w:val="00EB435D"/>
    <w:rsid w:val="00EB6200"/>
    <w:rsid w:val="00EB679E"/>
    <w:rsid w:val="00EB7216"/>
    <w:rsid w:val="00ED016A"/>
    <w:rsid w:val="00ED24CF"/>
    <w:rsid w:val="00ED567F"/>
    <w:rsid w:val="00ED60A2"/>
    <w:rsid w:val="00EE0671"/>
    <w:rsid w:val="00EE3B93"/>
    <w:rsid w:val="00EF12DF"/>
    <w:rsid w:val="00EF527A"/>
    <w:rsid w:val="00EF7782"/>
    <w:rsid w:val="00EF7F80"/>
    <w:rsid w:val="00F020F0"/>
    <w:rsid w:val="00F0554A"/>
    <w:rsid w:val="00F078ED"/>
    <w:rsid w:val="00F078EF"/>
    <w:rsid w:val="00F151D4"/>
    <w:rsid w:val="00F17AB5"/>
    <w:rsid w:val="00F20E91"/>
    <w:rsid w:val="00F2210A"/>
    <w:rsid w:val="00F227C9"/>
    <w:rsid w:val="00F265C1"/>
    <w:rsid w:val="00F3076C"/>
    <w:rsid w:val="00F307D0"/>
    <w:rsid w:val="00F32957"/>
    <w:rsid w:val="00F3309A"/>
    <w:rsid w:val="00F33BAB"/>
    <w:rsid w:val="00F33E00"/>
    <w:rsid w:val="00F42AFB"/>
    <w:rsid w:val="00F4540F"/>
    <w:rsid w:val="00F45712"/>
    <w:rsid w:val="00F462C1"/>
    <w:rsid w:val="00F519D3"/>
    <w:rsid w:val="00F5577A"/>
    <w:rsid w:val="00F56932"/>
    <w:rsid w:val="00F57CB0"/>
    <w:rsid w:val="00F60E7C"/>
    <w:rsid w:val="00F71363"/>
    <w:rsid w:val="00F81C93"/>
    <w:rsid w:val="00F84FCB"/>
    <w:rsid w:val="00F8517E"/>
    <w:rsid w:val="00F86488"/>
    <w:rsid w:val="00F927F6"/>
    <w:rsid w:val="00F96FCE"/>
    <w:rsid w:val="00F9713A"/>
    <w:rsid w:val="00FA120D"/>
    <w:rsid w:val="00FA2DC2"/>
    <w:rsid w:val="00FB1A08"/>
    <w:rsid w:val="00FB39DD"/>
    <w:rsid w:val="00FB5757"/>
    <w:rsid w:val="00FB71F0"/>
    <w:rsid w:val="00FC0A64"/>
    <w:rsid w:val="00FC3DF8"/>
    <w:rsid w:val="00FC541F"/>
    <w:rsid w:val="00FC5A26"/>
    <w:rsid w:val="00FD08E9"/>
    <w:rsid w:val="00FD30FC"/>
    <w:rsid w:val="00FD35C0"/>
    <w:rsid w:val="00FD6B8C"/>
    <w:rsid w:val="00FD6B8D"/>
    <w:rsid w:val="00FD79E9"/>
    <w:rsid w:val="00FE2AF6"/>
    <w:rsid w:val="00FE2DCC"/>
    <w:rsid w:val="00FE4815"/>
    <w:rsid w:val="00FE775B"/>
    <w:rsid w:val="00FF181C"/>
    <w:rsid w:val="00FF19EF"/>
    <w:rsid w:val="00FF1E3A"/>
    <w:rsid w:val="00FF3F06"/>
    <w:rsid w:val="00FF5AF9"/>
    <w:rsid w:val="00FF5FA4"/>
    <w:rsid w:val="00FF603E"/>
    <w:rsid w:val="00FF636C"/>
    <w:rsid w:val="00FF74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strokecolor="red">
      <v:stroke endarrow="block" color="red"/>
      <o:colormenu v:ext="edit" fillcolor="none" strokecolor="#c00000"/>
    </o:shapedefaults>
    <o:shapelayout v:ext="edit">
      <o:idmap v:ext="edit" data="1"/>
      <o:rules v:ext="edit">
        <o:r id="V:Rule49" type="connector" idref="#_x0000_s1322"/>
        <o:r id="V:Rule50" type="connector" idref="#_x0000_s1295"/>
        <o:r id="V:Rule51" type="connector" idref="#_x0000_s1299"/>
        <o:r id="V:Rule52" type="connector" idref="#_x0000_s1274"/>
        <o:r id="V:Rule53" type="connector" idref="#_x0000_s1283"/>
        <o:r id="V:Rule54" type="connector" idref="#_x0000_s1285"/>
        <o:r id="V:Rule55" type="connector" idref="#_x0000_s1292"/>
        <o:r id="V:Rule56" type="connector" idref="#_x0000_s1311"/>
        <o:r id="V:Rule57" type="connector" idref="#_x0000_s1305"/>
        <o:r id="V:Rule58" type="connector" idref="#_x0000_s1306"/>
        <o:r id="V:Rule59" type="connector" idref="#_x0000_s1301"/>
        <o:r id="V:Rule60" type="connector" idref="#_x0000_s1317"/>
        <o:r id="V:Rule61" type="connector" idref="#_x0000_s1316"/>
        <o:r id="V:Rule62" type="connector" idref="#_x0000_s1287"/>
        <o:r id="V:Rule63" type="connector" idref="#_x0000_s1308"/>
        <o:r id="V:Rule64" type="connector" idref="#_x0000_s1323"/>
        <o:r id="V:Rule65" type="connector" idref="#AutoShape 391"/>
        <o:r id="V:Rule66" type="connector" idref="#_x0000_s1279"/>
        <o:r id="V:Rule67" type="connector" idref="#_x0000_s1280"/>
        <o:r id="V:Rule68" type="connector" idref="#_x0000_s1290"/>
        <o:r id="V:Rule69" type="connector" idref="#_x0000_s1327"/>
        <o:r id="V:Rule70" type="connector" idref="#_x0000_s1310"/>
        <o:r id="V:Rule71" type="connector" idref="#_x0000_s1276"/>
        <o:r id="V:Rule72" type="connector" idref="#_x0000_s1289"/>
        <o:r id="V:Rule73" type="connector" idref="#_x0000_s1307"/>
        <o:r id="V:Rule74" type="connector" idref="#_x0000_s1275"/>
        <o:r id="V:Rule75" type="connector" idref="#_x0000_s1312"/>
        <o:r id="V:Rule76" type="connector" idref="#_x0000_s1294"/>
        <o:r id="V:Rule77" type="connector" idref="#_x0000_s1313"/>
        <o:r id="V:Rule78" type="connector" idref="#_x0000_s1291"/>
        <o:r id="V:Rule79" type="connector" idref="#_x0000_s1303"/>
        <o:r id="V:Rule80" type="connector" idref="#_x0000_s1286"/>
        <o:r id="V:Rule81" type="connector" idref="#_x0000_s1281"/>
        <o:r id="V:Rule82" type="connector" idref="#_x0000_s1324"/>
        <o:r id="V:Rule83" type="connector" idref="#_x0000_s1296"/>
        <o:r id="V:Rule84" type="connector" idref="#_x0000_s1297"/>
        <o:r id="V:Rule85" type="connector" idref="#_x0000_s1300"/>
        <o:r id="V:Rule86" type="connector" idref="#_x0000_s1277"/>
        <o:r id="V:Rule87" type="connector" idref="#_x0000_s1284"/>
        <o:r id="V:Rule88" type="connector" idref="#_x0000_s1278"/>
        <o:r id="V:Rule89" type="connector" idref="#_x0000_s1298"/>
        <o:r id="V:Rule90" type="connector" idref="#_x0000_s1309"/>
        <o:r id="V:Rule91" type="connector" idref="#_x0000_s1293"/>
        <o:r id="V:Rule92" type="connector" idref="#_x0000_s1302"/>
        <o:r id="V:Rule93" type="connector" idref="#_x0000_s1288"/>
        <o:r id="V:Rule94" type="connector" idref="#_x0000_s1325"/>
        <o:r id="V:Rule95" type="connector" idref="#_x0000_s1304"/>
        <o:r id="V:Rule96" type="connector" idref="#_x0000_s1282"/>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6A5"/>
  </w:style>
  <w:style w:type="paragraph" w:styleId="Heading1">
    <w:name w:val="heading 1"/>
    <w:basedOn w:val="Normal"/>
    <w:next w:val="Normal"/>
    <w:link w:val="Heading1Char"/>
    <w:uiPriority w:val="9"/>
    <w:qFormat/>
    <w:rsid w:val="008640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4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40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40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40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40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40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40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640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02A"/>
    <w:pPr>
      <w:ind w:left="720"/>
      <w:contextualSpacing/>
    </w:pPr>
  </w:style>
  <w:style w:type="paragraph" w:styleId="Title">
    <w:name w:val="Title"/>
    <w:basedOn w:val="Normal"/>
    <w:next w:val="Normal"/>
    <w:link w:val="TitleChar"/>
    <w:uiPriority w:val="10"/>
    <w:qFormat/>
    <w:rsid w:val="008640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40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640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402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7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F7"/>
    <w:rPr>
      <w:rFonts w:ascii="Tahoma" w:hAnsi="Tahoma" w:cs="Tahoma"/>
      <w:sz w:val="16"/>
      <w:szCs w:val="16"/>
    </w:rPr>
  </w:style>
  <w:style w:type="paragraph" w:styleId="Header">
    <w:name w:val="header"/>
    <w:basedOn w:val="Normal"/>
    <w:link w:val="HeaderChar"/>
    <w:uiPriority w:val="99"/>
    <w:unhideWhenUsed/>
    <w:rsid w:val="008B5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88A"/>
  </w:style>
  <w:style w:type="paragraph" w:styleId="Footer">
    <w:name w:val="footer"/>
    <w:basedOn w:val="Normal"/>
    <w:link w:val="FooterChar"/>
    <w:uiPriority w:val="99"/>
    <w:unhideWhenUsed/>
    <w:rsid w:val="008B5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88A"/>
  </w:style>
  <w:style w:type="character" w:styleId="Hyperlink">
    <w:name w:val="Hyperlink"/>
    <w:basedOn w:val="DefaultParagraphFont"/>
    <w:uiPriority w:val="99"/>
    <w:unhideWhenUsed/>
    <w:rsid w:val="008B588A"/>
    <w:rPr>
      <w:color w:val="0000FF"/>
      <w:u w:val="single"/>
    </w:rPr>
  </w:style>
  <w:style w:type="character" w:customStyle="1" w:styleId="Heading6Char">
    <w:name w:val="Heading 6 Char"/>
    <w:basedOn w:val="DefaultParagraphFont"/>
    <w:link w:val="Heading6"/>
    <w:uiPriority w:val="9"/>
    <w:rsid w:val="0086402A"/>
    <w:rPr>
      <w:rFonts w:asciiTheme="majorHAnsi" w:eastAsiaTheme="majorEastAsia" w:hAnsiTheme="majorHAnsi" w:cstheme="majorBidi"/>
      <w:i/>
      <w:iCs/>
      <w:color w:val="243F60" w:themeColor="accent1" w:themeShade="7F"/>
    </w:rPr>
  </w:style>
  <w:style w:type="paragraph" w:styleId="BodyText">
    <w:name w:val="Body Text"/>
    <w:basedOn w:val="Normal"/>
    <w:link w:val="BodyTextChar"/>
    <w:semiHidden/>
    <w:rsid w:val="003F4B24"/>
    <w:pPr>
      <w:spacing w:before="115"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3F4B24"/>
    <w:rPr>
      <w:rFonts w:ascii="Times New Roman" w:eastAsia="Times New Roman" w:hAnsi="Times New Roman"/>
      <w:sz w:val="24"/>
      <w:lang w:eastAsia="en-US"/>
    </w:rPr>
  </w:style>
  <w:style w:type="character" w:styleId="IntenseEmphasis">
    <w:name w:val="Intense Emphasis"/>
    <w:basedOn w:val="DefaultParagraphFont"/>
    <w:uiPriority w:val="21"/>
    <w:qFormat/>
    <w:rsid w:val="0086402A"/>
    <w:rPr>
      <w:b/>
      <w:bCs/>
      <w:i/>
      <w:iCs/>
      <w:color w:val="4F81BD" w:themeColor="accent1"/>
    </w:rPr>
  </w:style>
  <w:style w:type="character" w:customStyle="1" w:styleId="Heading7Char">
    <w:name w:val="Heading 7 Char"/>
    <w:basedOn w:val="DefaultParagraphFont"/>
    <w:link w:val="Heading7"/>
    <w:uiPriority w:val="9"/>
    <w:rsid w:val="0086402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3811A2"/>
  </w:style>
  <w:style w:type="character" w:customStyle="1" w:styleId="Heading1Char">
    <w:name w:val="Heading 1 Char"/>
    <w:basedOn w:val="DefaultParagraphFont"/>
    <w:link w:val="Heading1"/>
    <w:uiPriority w:val="9"/>
    <w:rsid w:val="008640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402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BE0A63"/>
    <w:rPr>
      <w:color w:val="800080"/>
      <w:u w:val="single"/>
    </w:rPr>
  </w:style>
  <w:style w:type="paragraph" w:styleId="TOCHeading">
    <w:name w:val="TOC Heading"/>
    <w:basedOn w:val="Heading1"/>
    <w:next w:val="Normal"/>
    <w:uiPriority w:val="39"/>
    <w:semiHidden/>
    <w:unhideWhenUsed/>
    <w:qFormat/>
    <w:rsid w:val="0086402A"/>
    <w:pPr>
      <w:outlineLvl w:val="9"/>
    </w:pPr>
  </w:style>
  <w:style w:type="paragraph" w:styleId="TOC1">
    <w:name w:val="toc 1"/>
    <w:basedOn w:val="Normal"/>
    <w:next w:val="Normal"/>
    <w:autoRedefine/>
    <w:uiPriority w:val="39"/>
    <w:rsid w:val="002243A4"/>
    <w:pPr>
      <w:tabs>
        <w:tab w:val="right" w:leader="dot" w:pos="9710"/>
      </w:tabs>
      <w:spacing w:line="240" w:lineRule="auto"/>
    </w:pPr>
    <w:rPr>
      <w:b/>
      <w:noProof/>
      <w:sz w:val="20"/>
      <w:szCs w:val="20"/>
    </w:rPr>
  </w:style>
  <w:style w:type="paragraph" w:styleId="TOC2">
    <w:name w:val="toc 2"/>
    <w:basedOn w:val="Normal"/>
    <w:next w:val="Normal"/>
    <w:autoRedefine/>
    <w:uiPriority w:val="39"/>
    <w:rsid w:val="00D21136"/>
    <w:pPr>
      <w:tabs>
        <w:tab w:val="right" w:leader="dot" w:pos="9710"/>
      </w:tabs>
      <w:spacing w:after="20" w:line="240" w:lineRule="auto"/>
      <w:ind w:left="221"/>
    </w:pPr>
  </w:style>
  <w:style w:type="paragraph" w:styleId="NoSpacing">
    <w:name w:val="No Spacing"/>
    <w:link w:val="NoSpacingChar"/>
    <w:uiPriority w:val="1"/>
    <w:qFormat/>
    <w:rsid w:val="0086402A"/>
    <w:pPr>
      <w:spacing w:after="0" w:line="240" w:lineRule="auto"/>
    </w:pPr>
  </w:style>
  <w:style w:type="character" w:customStyle="1" w:styleId="NoSpacingChar">
    <w:name w:val="No Spacing Char"/>
    <w:basedOn w:val="DefaultParagraphFont"/>
    <w:link w:val="NoSpacing"/>
    <w:uiPriority w:val="1"/>
    <w:rsid w:val="00D8269F"/>
  </w:style>
  <w:style w:type="table" w:styleId="TableGrid">
    <w:name w:val="Table Grid"/>
    <w:basedOn w:val="TableNormal"/>
    <w:uiPriority w:val="59"/>
    <w:rsid w:val="00B972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6402A"/>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86402A"/>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6402A"/>
    <w:rPr>
      <w:b/>
      <w:bCs/>
    </w:rPr>
  </w:style>
  <w:style w:type="paragraph" w:styleId="TOC3">
    <w:name w:val="toc 3"/>
    <w:basedOn w:val="Normal"/>
    <w:next w:val="Normal"/>
    <w:autoRedefine/>
    <w:uiPriority w:val="39"/>
    <w:rsid w:val="00D21136"/>
    <w:pPr>
      <w:tabs>
        <w:tab w:val="right" w:leader="dot" w:pos="9710"/>
      </w:tabs>
      <w:spacing w:after="40" w:line="240" w:lineRule="auto"/>
      <w:ind w:left="442"/>
    </w:pPr>
  </w:style>
  <w:style w:type="character" w:customStyle="1" w:styleId="Heading4Char">
    <w:name w:val="Heading 4 Char"/>
    <w:basedOn w:val="DefaultParagraphFont"/>
    <w:link w:val="Heading4"/>
    <w:uiPriority w:val="9"/>
    <w:rsid w:val="0086402A"/>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rsid w:val="008640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6402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6402A"/>
    <w:pPr>
      <w:spacing w:line="240" w:lineRule="auto"/>
    </w:pPr>
    <w:rPr>
      <w:b/>
      <w:bCs/>
      <w:color w:val="4F81BD" w:themeColor="accent1"/>
      <w:sz w:val="18"/>
      <w:szCs w:val="18"/>
    </w:rPr>
  </w:style>
  <w:style w:type="character" w:styleId="Emphasis">
    <w:name w:val="Emphasis"/>
    <w:basedOn w:val="DefaultParagraphFont"/>
    <w:uiPriority w:val="20"/>
    <w:qFormat/>
    <w:rsid w:val="0086402A"/>
    <w:rPr>
      <w:i/>
      <w:iCs/>
    </w:rPr>
  </w:style>
  <w:style w:type="paragraph" w:styleId="Quote">
    <w:name w:val="Quote"/>
    <w:basedOn w:val="Normal"/>
    <w:next w:val="Normal"/>
    <w:link w:val="QuoteChar"/>
    <w:uiPriority w:val="29"/>
    <w:qFormat/>
    <w:rsid w:val="0086402A"/>
    <w:rPr>
      <w:i/>
      <w:iCs/>
      <w:color w:val="000000" w:themeColor="text1"/>
    </w:rPr>
  </w:style>
  <w:style w:type="character" w:customStyle="1" w:styleId="QuoteChar">
    <w:name w:val="Quote Char"/>
    <w:basedOn w:val="DefaultParagraphFont"/>
    <w:link w:val="Quote"/>
    <w:uiPriority w:val="29"/>
    <w:rsid w:val="0086402A"/>
    <w:rPr>
      <w:i/>
      <w:iCs/>
      <w:color w:val="000000" w:themeColor="text1"/>
    </w:rPr>
  </w:style>
  <w:style w:type="paragraph" w:styleId="IntenseQuote">
    <w:name w:val="Intense Quote"/>
    <w:basedOn w:val="Normal"/>
    <w:next w:val="Normal"/>
    <w:link w:val="IntenseQuoteChar"/>
    <w:uiPriority w:val="30"/>
    <w:qFormat/>
    <w:rsid w:val="008640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402A"/>
    <w:rPr>
      <w:b/>
      <w:bCs/>
      <w:i/>
      <w:iCs/>
      <w:color w:val="4F81BD" w:themeColor="accent1"/>
    </w:rPr>
  </w:style>
  <w:style w:type="character" w:styleId="SubtleEmphasis">
    <w:name w:val="Subtle Emphasis"/>
    <w:basedOn w:val="DefaultParagraphFont"/>
    <w:uiPriority w:val="19"/>
    <w:qFormat/>
    <w:rsid w:val="0086402A"/>
    <w:rPr>
      <w:i/>
      <w:iCs/>
      <w:color w:val="808080" w:themeColor="text1" w:themeTint="7F"/>
    </w:rPr>
  </w:style>
  <w:style w:type="character" w:styleId="SubtleReference">
    <w:name w:val="Subtle Reference"/>
    <w:basedOn w:val="DefaultParagraphFont"/>
    <w:uiPriority w:val="31"/>
    <w:qFormat/>
    <w:rsid w:val="0086402A"/>
    <w:rPr>
      <w:smallCaps/>
      <w:color w:val="C0504D" w:themeColor="accent2"/>
      <w:u w:val="single"/>
    </w:rPr>
  </w:style>
  <w:style w:type="character" w:styleId="IntenseReference">
    <w:name w:val="Intense Reference"/>
    <w:basedOn w:val="DefaultParagraphFont"/>
    <w:uiPriority w:val="32"/>
    <w:qFormat/>
    <w:rsid w:val="0086402A"/>
    <w:rPr>
      <w:b/>
      <w:bCs/>
      <w:smallCaps/>
      <w:color w:val="C0504D" w:themeColor="accent2"/>
      <w:spacing w:val="5"/>
      <w:u w:val="single"/>
    </w:rPr>
  </w:style>
  <w:style w:type="character" w:styleId="BookTitle">
    <w:name w:val="Book Title"/>
    <w:basedOn w:val="DefaultParagraphFont"/>
    <w:uiPriority w:val="33"/>
    <w:qFormat/>
    <w:rsid w:val="0086402A"/>
    <w:rPr>
      <w:b/>
      <w:bCs/>
      <w:smallCaps/>
      <w:spacing w:val="5"/>
    </w:rPr>
  </w:style>
  <w:style w:type="paragraph" w:styleId="TOC4">
    <w:name w:val="toc 4"/>
    <w:basedOn w:val="Normal"/>
    <w:next w:val="Normal"/>
    <w:autoRedefine/>
    <w:uiPriority w:val="39"/>
    <w:unhideWhenUsed/>
    <w:rsid w:val="0072396C"/>
    <w:pPr>
      <w:spacing w:after="100"/>
      <w:ind w:left="660"/>
    </w:pPr>
  </w:style>
  <w:style w:type="paragraph" w:styleId="TOC5">
    <w:name w:val="toc 5"/>
    <w:basedOn w:val="Normal"/>
    <w:next w:val="Normal"/>
    <w:autoRedefine/>
    <w:uiPriority w:val="39"/>
    <w:unhideWhenUsed/>
    <w:rsid w:val="0072396C"/>
    <w:pPr>
      <w:spacing w:after="100"/>
      <w:ind w:left="880"/>
    </w:pPr>
  </w:style>
  <w:style w:type="paragraph" w:styleId="TOC6">
    <w:name w:val="toc 6"/>
    <w:basedOn w:val="Normal"/>
    <w:next w:val="Normal"/>
    <w:autoRedefine/>
    <w:uiPriority w:val="39"/>
    <w:unhideWhenUsed/>
    <w:rsid w:val="0072396C"/>
    <w:pPr>
      <w:spacing w:after="100"/>
      <w:ind w:left="1100"/>
    </w:pPr>
  </w:style>
  <w:style w:type="paragraph" w:styleId="TOC7">
    <w:name w:val="toc 7"/>
    <w:basedOn w:val="Normal"/>
    <w:next w:val="Normal"/>
    <w:autoRedefine/>
    <w:uiPriority w:val="39"/>
    <w:unhideWhenUsed/>
    <w:rsid w:val="0072396C"/>
    <w:pPr>
      <w:spacing w:after="100"/>
      <w:ind w:left="1320"/>
    </w:pPr>
  </w:style>
  <w:style w:type="paragraph" w:styleId="TOC8">
    <w:name w:val="toc 8"/>
    <w:basedOn w:val="Normal"/>
    <w:next w:val="Normal"/>
    <w:autoRedefine/>
    <w:uiPriority w:val="39"/>
    <w:unhideWhenUsed/>
    <w:rsid w:val="0072396C"/>
    <w:pPr>
      <w:spacing w:after="100"/>
      <w:ind w:left="1540"/>
    </w:pPr>
  </w:style>
  <w:style w:type="paragraph" w:styleId="TOC9">
    <w:name w:val="toc 9"/>
    <w:basedOn w:val="Normal"/>
    <w:next w:val="Normal"/>
    <w:autoRedefine/>
    <w:uiPriority w:val="39"/>
    <w:unhideWhenUsed/>
    <w:rsid w:val="0072396C"/>
    <w:pPr>
      <w:spacing w:after="100"/>
      <w:ind w:left="1760"/>
    </w:pPr>
  </w:style>
</w:styles>
</file>

<file path=word/webSettings.xml><?xml version="1.0" encoding="utf-8"?>
<w:webSettings xmlns:r="http://schemas.openxmlformats.org/officeDocument/2006/relationships" xmlns:w="http://schemas.openxmlformats.org/wordprocessingml/2006/main">
  <w:divs>
    <w:div w:id="17854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FB2D-F4C2-4CFC-9820-77147FC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Direct Debits</vt:lpstr>
    </vt:vector>
  </TitlesOfParts>
  <Company/>
  <LinksUpToDate>false</LinksUpToDate>
  <CharactersWithSpaces>25751</CharactersWithSpaces>
  <SharedDoc>false</SharedDoc>
  <HLinks>
    <vt:vector size="246" baseType="variant">
      <vt:variant>
        <vt:i4>1048626</vt:i4>
      </vt:variant>
      <vt:variant>
        <vt:i4>242</vt:i4>
      </vt:variant>
      <vt:variant>
        <vt:i4>0</vt:i4>
      </vt:variant>
      <vt:variant>
        <vt:i4>5</vt:i4>
      </vt:variant>
      <vt:variant>
        <vt:lpwstr/>
      </vt:variant>
      <vt:variant>
        <vt:lpwstr>_Toc227573039</vt:lpwstr>
      </vt:variant>
      <vt:variant>
        <vt:i4>1048626</vt:i4>
      </vt:variant>
      <vt:variant>
        <vt:i4>236</vt:i4>
      </vt:variant>
      <vt:variant>
        <vt:i4>0</vt:i4>
      </vt:variant>
      <vt:variant>
        <vt:i4>5</vt:i4>
      </vt:variant>
      <vt:variant>
        <vt:lpwstr/>
      </vt:variant>
      <vt:variant>
        <vt:lpwstr>_Toc227573038</vt:lpwstr>
      </vt:variant>
      <vt:variant>
        <vt:i4>1048626</vt:i4>
      </vt:variant>
      <vt:variant>
        <vt:i4>230</vt:i4>
      </vt:variant>
      <vt:variant>
        <vt:i4>0</vt:i4>
      </vt:variant>
      <vt:variant>
        <vt:i4>5</vt:i4>
      </vt:variant>
      <vt:variant>
        <vt:lpwstr/>
      </vt:variant>
      <vt:variant>
        <vt:lpwstr>_Toc227573037</vt:lpwstr>
      </vt:variant>
      <vt:variant>
        <vt:i4>1048626</vt:i4>
      </vt:variant>
      <vt:variant>
        <vt:i4>224</vt:i4>
      </vt:variant>
      <vt:variant>
        <vt:i4>0</vt:i4>
      </vt:variant>
      <vt:variant>
        <vt:i4>5</vt:i4>
      </vt:variant>
      <vt:variant>
        <vt:lpwstr/>
      </vt:variant>
      <vt:variant>
        <vt:lpwstr>_Toc227573036</vt:lpwstr>
      </vt:variant>
      <vt:variant>
        <vt:i4>1048626</vt:i4>
      </vt:variant>
      <vt:variant>
        <vt:i4>218</vt:i4>
      </vt:variant>
      <vt:variant>
        <vt:i4>0</vt:i4>
      </vt:variant>
      <vt:variant>
        <vt:i4>5</vt:i4>
      </vt:variant>
      <vt:variant>
        <vt:lpwstr/>
      </vt:variant>
      <vt:variant>
        <vt:lpwstr>_Toc227573035</vt:lpwstr>
      </vt:variant>
      <vt:variant>
        <vt:i4>1048626</vt:i4>
      </vt:variant>
      <vt:variant>
        <vt:i4>212</vt:i4>
      </vt:variant>
      <vt:variant>
        <vt:i4>0</vt:i4>
      </vt:variant>
      <vt:variant>
        <vt:i4>5</vt:i4>
      </vt:variant>
      <vt:variant>
        <vt:lpwstr/>
      </vt:variant>
      <vt:variant>
        <vt:lpwstr>_Toc227573034</vt:lpwstr>
      </vt:variant>
      <vt:variant>
        <vt:i4>1048626</vt:i4>
      </vt:variant>
      <vt:variant>
        <vt:i4>206</vt:i4>
      </vt:variant>
      <vt:variant>
        <vt:i4>0</vt:i4>
      </vt:variant>
      <vt:variant>
        <vt:i4>5</vt:i4>
      </vt:variant>
      <vt:variant>
        <vt:lpwstr/>
      </vt:variant>
      <vt:variant>
        <vt:lpwstr>_Toc227573033</vt:lpwstr>
      </vt:variant>
      <vt:variant>
        <vt:i4>1048626</vt:i4>
      </vt:variant>
      <vt:variant>
        <vt:i4>200</vt:i4>
      </vt:variant>
      <vt:variant>
        <vt:i4>0</vt:i4>
      </vt:variant>
      <vt:variant>
        <vt:i4>5</vt:i4>
      </vt:variant>
      <vt:variant>
        <vt:lpwstr/>
      </vt:variant>
      <vt:variant>
        <vt:lpwstr>_Toc227573032</vt:lpwstr>
      </vt:variant>
      <vt:variant>
        <vt:i4>1048626</vt:i4>
      </vt:variant>
      <vt:variant>
        <vt:i4>194</vt:i4>
      </vt:variant>
      <vt:variant>
        <vt:i4>0</vt:i4>
      </vt:variant>
      <vt:variant>
        <vt:i4>5</vt:i4>
      </vt:variant>
      <vt:variant>
        <vt:lpwstr/>
      </vt:variant>
      <vt:variant>
        <vt:lpwstr>_Toc227573031</vt:lpwstr>
      </vt:variant>
      <vt:variant>
        <vt:i4>1048626</vt:i4>
      </vt:variant>
      <vt:variant>
        <vt:i4>188</vt:i4>
      </vt:variant>
      <vt:variant>
        <vt:i4>0</vt:i4>
      </vt:variant>
      <vt:variant>
        <vt:i4>5</vt:i4>
      </vt:variant>
      <vt:variant>
        <vt:lpwstr/>
      </vt:variant>
      <vt:variant>
        <vt:lpwstr>_Toc227573030</vt:lpwstr>
      </vt:variant>
      <vt:variant>
        <vt:i4>1114162</vt:i4>
      </vt:variant>
      <vt:variant>
        <vt:i4>182</vt:i4>
      </vt:variant>
      <vt:variant>
        <vt:i4>0</vt:i4>
      </vt:variant>
      <vt:variant>
        <vt:i4>5</vt:i4>
      </vt:variant>
      <vt:variant>
        <vt:lpwstr/>
      </vt:variant>
      <vt:variant>
        <vt:lpwstr>_Toc227573029</vt:lpwstr>
      </vt:variant>
      <vt:variant>
        <vt:i4>1114162</vt:i4>
      </vt:variant>
      <vt:variant>
        <vt:i4>176</vt:i4>
      </vt:variant>
      <vt:variant>
        <vt:i4>0</vt:i4>
      </vt:variant>
      <vt:variant>
        <vt:i4>5</vt:i4>
      </vt:variant>
      <vt:variant>
        <vt:lpwstr/>
      </vt:variant>
      <vt:variant>
        <vt:lpwstr>_Toc227573028</vt:lpwstr>
      </vt:variant>
      <vt:variant>
        <vt:i4>1114162</vt:i4>
      </vt:variant>
      <vt:variant>
        <vt:i4>170</vt:i4>
      </vt:variant>
      <vt:variant>
        <vt:i4>0</vt:i4>
      </vt:variant>
      <vt:variant>
        <vt:i4>5</vt:i4>
      </vt:variant>
      <vt:variant>
        <vt:lpwstr/>
      </vt:variant>
      <vt:variant>
        <vt:lpwstr>_Toc227573027</vt:lpwstr>
      </vt:variant>
      <vt:variant>
        <vt:i4>1114162</vt:i4>
      </vt:variant>
      <vt:variant>
        <vt:i4>164</vt:i4>
      </vt:variant>
      <vt:variant>
        <vt:i4>0</vt:i4>
      </vt:variant>
      <vt:variant>
        <vt:i4>5</vt:i4>
      </vt:variant>
      <vt:variant>
        <vt:lpwstr/>
      </vt:variant>
      <vt:variant>
        <vt:lpwstr>_Toc227573026</vt:lpwstr>
      </vt:variant>
      <vt:variant>
        <vt:i4>1114162</vt:i4>
      </vt:variant>
      <vt:variant>
        <vt:i4>158</vt:i4>
      </vt:variant>
      <vt:variant>
        <vt:i4>0</vt:i4>
      </vt:variant>
      <vt:variant>
        <vt:i4>5</vt:i4>
      </vt:variant>
      <vt:variant>
        <vt:lpwstr/>
      </vt:variant>
      <vt:variant>
        <vt:lpwstr>_Toc227573025</vt:lpwstr>
      </vt:variant>
      <vt:variant>
        <vt:i4>1114162</vt:i4>
      </vt:variant>
      <vt:variant>
        <vt:i4>152</vt:i4>
      </vt:variant>
      <vt:variant>
        <vt:i4>0</vt:i4>
      </vt:variant>
      <vt:variant>
        <vt:i4>5</vt:i4>
      </vt:variant>
      <vt:variant>
        <vt:lpwstr/>
      </vt:variant>
      <vt:variant>
        <vt:lpwstr>_Toc227573024</vt:lpwstr>
      </vt:variant>
      <vt:variant>
        <vt:i4>1114162</vt:i4>
      </vt:variant>
      <vt:variant>
        <vt:i4>146</vt:i4>
      </vt:variant>
      <vt:variant>
        <vt:i4>0</vt:i4>
      </vt:variant>
      <vt:variant>
        <vt:i4>5</vt:i4>
      </vt:variant>
      <vt:variant>
        <vt:lpwstr/>
      </vt:variant>
      <vt:variant>
        <vt:lpwstr>_Toc227573023</vt:lpwstr>
      </vt:variant>
      <vt:variant>
        <vt:i4>1114162</vt:i4>
      </vt:variant>
      <vt:variant>
        <vt:i4>140</vt:i4>
      </vt:variant>
      <vt:variant>
        <vt:i4>0</vt:i4>
      </vt:variant>
      <vt:variant>
        <vt:i4>5</vt:i4>
      </vt:variant>
      <vt:variant>
        <vt:lpwstr/>
      </vt:variant>
      <vt:variant>
        <vt:lpwstr>_Toc227573022</vt:lpwstr>
      </vt:variant>
      <vt:variant>
        <vt:i4>1114162</vt:i4>
      </vt:variant>
      <vt:variant>
        <vt:i4>134</vt:i4>
      </vt:variant>
      <vt:variant>
        <vt:i4>0</vt:i4>
      </vt:variant>
      <vt:variant>
        <vt:i4>5</vt:i4>
      </vt:variant>
      <vt:variant>
        <vt:lpwstr/>
      </vt:variant>
      <vt:variant>
        <vt:lpwstr>_Toc227573021</vt:lpwstr>
      </vt:variant>
      <vt:variant>
        <vt:i4>1114162</vt:i4>
      </vt:variant>
      <vt:variant>
        <vt:i4>128</vt:i4>
      </vt:variant>
      <vt:variant>
        <vt:i4>0</vt:i4>
      </vt:variant>
      <vt:variant>
        <vt:i4>5</vt:i4>
      </vt:variant>
      <vt:variant>
        <vt:lpwstr/>
      </vt:variant>
      <vt:variant>
        <vt:lpwstr>_Toc227573020</vt:lpwstr>
      </vt:variant>
      <vt:variant>
        <vt:i4>1179698</vt:i4>
      </vt:variant>
      <vt:variant>
        <vt:i4>122</vt:i4>
      </vt:variant>
      <vt:variant>
        <vt:i4>0</vt:i4>
      </vt:variant>
      <vt:variant>
        <vt:i4>5</vt:i4>
      </vt:variant>
      <vt:variant>
        <vt:lpwstr/>
      </vt:variant>
      <vt:variant>
        <vt:lpwstr>_Toc227573019</vt:lpwstr>
      </vt:variant>
      <vt:variant>
        <vt:i4>1179698</vt:i4>
      </vt:variant>
      <vt:variant>
        <vt:i4>116</vt:i4>
      </vt:variant>
      <vt:variant>
        <vt:i4>0</vt:i4>
      </vt:variant>
      <vt:variant>
        <vt:i4>5</vt:i4>
      </vt:variant>
      <vt:variant>
        <vt:lpwstr/>
      </vt:variant>
      <vt:variant>
        <vt:lpwstr>_Toc227573018</vt:lpwstr>
      </vt:variant>
      <vt:variant>
        <vt:i4>1179698</vt:i4>
      </vt:variant>
      <vt:variant>
        <vt:i4>110</vt:i4>
      </vt:variant>
      <vt:variant>
        <vt:i4>0</vt:i4>
      </vt:variant>
      <vt:variant>
        <vt:i4>5</vt:i4>
      </vt:variant>
      <vt:variant>
        <vt:lpwstr/>
      </vt:variant>
      <vt:variant>
        <vt:lpwstr>_Toc227573017</vt:lpwstr>
      </vt:variant>
      <vt:variant>
        <vt:i4>1179698</vt:i4>
      </vt:variant>
      <vt:variant>
        <vt:i4>104</vt:i4>
      </vt:variant>
      <vt:variant>
        <vt:i4>0</vt:i4>
      </vt:variant>
      <vt:variant>
        <vt:i4>5</vt:i4>
      </vt:variant>
      <vt:variant>
        <vt:lpwstr/>
      </vt:variant>
      <vt:variant>
        <vt:lpwstr>_Toc227573016</vt:lpwstr>
      </vt:variant>
      <vt:variant>
        <vt:i4>1179698</vt:i4>
      </vt:variant>
      <vt:variant>
        <vt:i4>98</vt:i4>
      </vt:variant>
      <vt:variant>
        <vt:i4>0</vt:i4>
      </vt:variant>
      <vt:variant>
        <vt:i4>5</vt:i4>
      </vt:variant>
      <vt:variant>
        <vt:lpwstr/>
      </vt:variant>
      <vt:variant>
        <vt:lpwstr>_Toc227573015</vt:lpwstr>
      </vt:variant>
      <vt:variant>
        <vt:i4>1179698</vt:i4>
      </vt:variant>
      <vt:variant>
        <vt:i4>92</vt:i4>
      </vt:variant>
      <vt:variant>
        <vt:i4>0</vt:i4>
      </vt:variant>
      <vt:variant>
        <vt:i4>5</vt:i4>
      </vt:variant>
      <vt:variant>
        <vt:lpwstr/>
      </vt:variant>
      <vt:variant>
        <vt:lpwstr>_Toc227573014</vt:lpwstr>
      </vt:variant>
      <vt:variant>
        <vt:i4>1179698</vt:i4>
      </vt:variant>
      <vt:variant>
        <vt:i4>86</vt:i4>
      </vt:variant>
      <vt:variant>
        <vt:i4>0</vt:i4>
      </vt:variant>
      <vt:variant>
        <vt:i4>5</vt:i4>
      </vt:variant>
      <vt:variant>
        <vt:lpwstr/>
      </vt:variant>
      <vt:variant>
        <vt:lpwstr>_Toc227573013</vt:lpwstr>
      </vt:variant>
      <vt:variant>
        <vt:i4>1179698</vt:i4>
      </vt:variant>
      <vt:variant>
        <vt:i4>80</vt:i4>
      </vt:variant>
      <vt:variant>
        <vt:i4>0</vt:i4>
      </vt:variant>
      <vt:variant>
        <vt:i4>5</vt:i4>
      </vt:variant>
      <vt:variant>
        <vt:lpwstr/>
      </vt:variant>
      <vt:variant>
        <vt:lpwstr>_Toc227573012</vt:lpwstr>
      </vt:variant>
      <vt:variant>
        <vt:i4>1179698</vt:i4>
      </vt:variant>
      <vt:variant>
        <vt:i4>74</vt:i4>
      </vt:variant>
      <vt:variant>
        <vt:i4>0</vt:i4>
      </vt:variant>
      <vt:variant>
        <vt:i4>5</vt:i4>
      </vt:variant>
      <vt:variant>
        <vt:lpwstr/>
      </vt:variant>
      <vt:variant>
        <vt:lpwstr>_Toc227573011</vt:lpwstr>
      </vt:variant>
      <vt:variant>
        <vt:i4>1179698</vt:i4>
      </vt:variant>
      <vt:variant>
        <vt:i4>68</vt:i4>
      </vt:variant>
      <vt:variant>
        <vt:i4>0</vt:i4>
      </vt:variant>
      <vt:variant>
        <vt:i4>5</vt:i4>
      </vt:variant>
      <vt:variant>
        <vt:lpwstr/>
      </vt:variant>
      <vt:variant>
        <vt:lpwstr>_Toc227573010</vt:lpwstr>
      </vt:variant>
      <vt:variant>
        <vt:i4>1245234</vt:i4>
      </vt:variant>
      <vt:variant>
        <vt:i4>62</vt:i4>
      </vt:variant>
      <vt:variant>
        <vt:i4>0</vt:i4>
      </vt:variant>
      <vt:variant>
        <vt:i4>5</vt:i4>
      </vt:variant>
      <vt:variant>
        <vt:lpwstr/>
      </vt:variant>
      <vt:variant>
        <vt:lpwstr>_Toc227573009</vt:lpwstr>
      </vt:variant>
      <vt:variant>
        <vt:i4>1245234</vt:i4>
      </vt:variant>
      <vt:variant>
        <vt:i4>56</vt:i4>
      </vt:variant>
      <vt:variant>
        <vt:i4>0</vt:i4>
      </vt:variant>
      <vt:variant>
        <vt:i4>5</vt:i4>
      </vt:variant>
      <vt:variant>
        <vt:lpwstr/>
      </vt:variant>
      <vt:variant>
        <vt:lpwstr>_Toc227573008</vt:lpwstr>
      </vt:variant>
      <vt:variant>
        <vt:i4>1245234</vt:i4>
      </vt:variant>
      <vt:variant>
        <vt:i4>50</vt:i4>
      </vt:variant>
      <vt:variant>
        <vt:i4>0</vt:i4>
      </vt:variant>
      <vt:variant>
        <vt:i4>5</vt:i4>
      </vt:variant>
      <vt:variant>
        <vt:lpwstr/>
      </vt:variant>
      <vt:variant>
        <vt:lpwstr>_Toc227573007</vt:lpwstr>
      </vt:variant>
      <vt:variant>
        <vt:i4>1245234</vt:i4>
      </vt:variant>
      <vt:variant>
        <vt:i4>44</vt:i4>
      </vt:variant>
      <vt:variant>
        <vt:i4>0</vt:i4>
      </vt:variant>
      <vt:variant>
        <vt:i4>5</vt:i4>
      </vt:variant>
      <vt:variant>
        <vt:lpwstr/>
      </vt:variant>
      <vt:variant>
        <vt:lpwstr>_Toc227573006</vt:lpwstr>
      </vt:variant>
      <vt:variant>
        <vt:i4>1245234</vt:i4>
      </vt:variant>
      <vt:variant>
        <vt:i4>38</vt:i4>
      </vt:variant>
      <vt:variant>
        <vt:i4>0</vt:i4>
      </vt:variant>
      <vt:variant>
        <vt:i4>5</vt:i4>
      </vt:variant>
      <vt:variant>
        <vt:lpwstr/>
      </vt:variant>
      <vt:variant>
        <vt:lpwstr>_Toc227573005</vt:lpwstr>
      </vt:variant>
      <vt:variant>
        <vt:i4>1245234</vt:i4>
      </vt:variant>
      <vt:variant>
        <vt:i4>32</vt:i4>
      </vt:variant>
      <vt:variant>
        <vt:i4>0</vt:i4>
      </vt:variant>
      <vt:variant>
        <vt:i4>5</vt:i4>
      </vt:variant>
      <vt:variant>
        <vt:lpwstr/>
      </vt:variant>
      <vt:variant>
        <vt:lpwstr>_Toc227573004</vt:lpwstr>
      </vt:variant>
      <vt:variant>
        <vt:i4>1245234</vt:i4>
      </vt:variant>
      <vt:variant>
        <vt:i4>26</vt:i4>
      </vt:variant>
      <vt:variant>
        <vt:i4>0</vt:i4>
      </vt:variant>
      <vt:variant>
        <vt:i4>5</vt:i4>
      </vt:variant>
      <vt:variant>
        <vt:lpwstr/>
      </vt:variant>
      <vt:variant>
        <vt:lpwstr>_Toc227573003</vt:lpwstr>
      </vt:variant>
      <vt:variant>
        <vt:i4>1245234</vt:i4>
      </vt:variant>
      <vt:variant>
        <vt:i4>20</vt:i4>
      </vt:variant>
      <vt:variant>
        <vt:i4>0</vt:i4>
      </vt:variant>
      <vt:variant>
        <vt:i4>5</vt:i4>
      </vt:variant>
      <vt:variant>
        <vt:lpwstr/>
      </vt:variant>
      <vt:variant>
        <vt:lpwstr>_Toc227573002</vt:lpwstr>
      </vt:variant>
      <vt:variant>
        <vt:i4>1245234</vt:i4>
      </vt:variant>
      <vt:variant>
        <vt:i4>14</vt:i4>
      </vt:variant>
      <vt:variant>
        <vt:i4>0</vt:i4>
      </vt:variant>
      <vt:variant>
        <vt:i4>5</vt:i4>
      </vt:variant>
      <vt:variant>
        <vt:lpwstr/>
      </vt:variant>
      <vt:variant>
        <vt:lpwstr>_Toc227573001</vt:lpwstr>
      </vt:variant>
      <vt:variant>
        <vt:i4>1245234</vt:i4>
      </vt:variant>
      <vt:variant>
        <vt:i4>8</vt:i4>
      </vt:variant>
      <vt:variant>
        <vt:i4>0</vt:i4>
      </vt:variant>
      <vt:variant>
        <vt:i4>5</vt:i4>
      </vt:variant>
      <vt:variant>
        <vt:lpwstr/>
      </vt:variant>
      <vt:variant>
        <vt:lpwstr>_Toc227573000</vt:lpwstr>
      </vt:variant>
      <vt:variant>
        <vt:i4>1769531</vt:i4>
      </vt:variant>
      <vt:variant>
        <vt:i4>2</vt:i4>
      </vt:variant>
      <vt:variant>
        <vt:i4>0</vt:i4>
      </vt:variant>
      <vt:variant>
        <vt:i4>5</vt:i4>
      </vt:variant>
      <vt:variant>
        <vt:lpwstr/>
      </vt:variant>
      <vt:variant>
        <vt:lpwstr>_Toc227572999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Debits</dc:title>
  <dc:creator>Andrew White</dc:creator>
  <cp:lastModifiedBy>andyw</cp:lastModifiedBy>
  <cp:revision>5</cp:revision>
  <cp:lastPrinted>2012-03-09T11:41:00Z</cp:lastPrinted>
  <dcterms:created xsi:type="dcterms:W3CDTF">2012-03-09T10:37:00Z</dcterms:created>
  <dcterms:modified xsi:type="dcterms:W3CDTF">2012-03-09T11:41:00Z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-1923418438</vt:i4>
  </property>
</Properties>
</file>