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087CD" w14:textId="77777777" w:rsidR="007C03B1" w:rsidRPr="00E84AF9" w:rsidRDefault="007C03B1" w:rsidP="007C03B1">
      <w:pPr>
        <w:widowControl/>
        <w:shd w:val="clear" w:color="auto" w:fill="FFFFFF"/>
        <w:jc w:val="center"/>
        <w:textAlignment w:val="baseline"/>
        <w:rPr>
          <w:rFonts w:eastAsiaTheme="minorEastAsia"/>
          <w:sz w:val="23"/>
          <w:szCs w:val="23"/>
        </w:rPr>
      </w:pPr>
      <w:r w:rsidRPr="00E84AF9">
        <w:rPr>
          <w:b/>
          <w:sz w:val="36"/>
          <w:szCs w:val="36"/>
        </w:rPr>
        <w:t>DEGREE INFORMATION:</w:t>
      </w:r>
    </w:p>
    <w:p w14:paraId="0CE6B285" w14:textId="77777777" w:rsidR="007C03B1" w:rsidRPr="00E84AF9" w:rsidRDefault="007C03B1" w:rsidP="007C03B1">
      <w:pPr>
        <w:pStyle w:val="Heading1"/>
        <w:rPr>
          <w:sz w:val="24"/>
          <w:szCs w:val="24"/>
        </w:rPr>
      </w:pPr>
      <w:r w:rsidRPr="00E84AF9">
        <w:t>MEDICAL LABORATORY SCIENCE</w:t>
      </w:r>
      <w:r w:rsidRPr="00E84AF9">
        <w:rPr>
          <w:sz w:val="24"/>
          <w:szCs w:val="24"/>
        </w:rPr>
        <w:br/>
      </w:r>
    </w:p>
    <w:p w14:paraId="095B534A" w14:textId="3FA8C4FF" w:rsidR="007C03B1" w:rsidRPr="00E84AF9" w:rsidRDefault="007C03B1" w:rsidP="007C03B1">
      <w:pPr>
        <w:pStyle w:val="NormalWeb"/>
        <w:shd w:val="clear" w:color="auto" w:fill="FFFFFF"/>
        <w:spacing w:before="150" w:beforeAutospacing="0" w:after="150" w:afterAutospacing="0"/>
        <w:textAlignment w:val="baseline"/>
        <w:rPr>
          <w:rFonts w:ascii="Arial" w:eastAsiaTheme="minorHAnsi" w:hAnsi="Arial" w:cs="Arial"/>
          <w:sz w:val="20"/>
          <w:szCs w:val="20"/>
        </w:rPr>
      </w:pPr>
      <w:r w:rsidRPr="00E84AF9">
        <w:rPr>
          <w:rFonts w:ascii="Arial" w:hAnsi="Arial" w:cs="Arial"/>
          <w:sz w:val="20"/>
          <w:szCs w:val="20"/>
        </w:rPr>
        <w:t>The medical laboratory science curriculum is designed to prepare students for a healthcare profession as competent medical laboratory scientists. Medical laboratory scientists:</w:t>
      </w:r>
      <w:r w:rsidRPr="00E84AF9">
        <w:rPr>
          <w:rFonts w:ascii="Arial" w:hAnsi="Arial" w:cs="Arial"/>
          <w:sz w:val="20"/>
          <w:szCs w:val="20"/>
        </w:rPr>
        <w:br/>
      </w:r>
      <w:r w:rsidRPr="00E84AF9">
        <w:rPr>
          <w:rFonts w:ascii="Arial" w:hAnsi="Arial" w:cs="Arial"/>
          <w:sz w:val="20"/>
          <w:szCs w:val="20"/>
        </w:rPr>
        <w:tab/>
        <w:t xml:space="preserve">- Perform, interpret, and supervise the analysis of blood, plasma, serum, body fluids, and tissues in a medical </w:t>
      </w:r>
      <w:r w:rsidR="007359A3">
        <w:rPr>
          <w:rFonts w:ascii="Arial" w:hAnsi="Arial" w:cs="Arial"/>
          <w:sz w:val="20"/>
          <w:szCs w:val="20"/>
        </w:rPr>
        <w:tab/>
      </w:r>
      <w:r w:rsidRPr="00E84AF9">
        <w:rPr>
          <w:rFonts w:ascii="Arial" w:hAnsi="Arial" w:cs="Arial"/>
          <w:sz w:val="20"/>
          <w:szCs w:val="20"/>
        </w:rPr>
        <w:t>laboratory; and,</w:t>
      </w:r>
      <w:r w:rsidRPr="00E84AF9">
        <w:rPr>
          <w:rFonts w:ascii="Arial" w:hAnsi="Arial" w:cs="Arial"/>
          <w:sz w:val="20"/>
          <w:szCs w:val="20"/>
        </w:rPr>
        <w:br/>
      </w:r>
      <w:r w:rsidRPr="00E84AF9">
        <w:rPr>
          <w:rFonts w:ascii="Arial" w:hAnsi="Arial" w:cs="Arial"/>
          <w:sz w:val="20"/>
          <w:szCs w:val="20"/>
        </w:rPr>
        <w:tab/>
        <w:t xml:space="preserve">- Test body fluids including blood, urine, stool, cerebral spinal fluid, bone marrow, pleural fluid, peritoneal </w:t>
      </w:r>
      <w:r w:rsidRPr="00E84AF9">
        <w:rPr>
          <w:rFonts w:ascii="Arial" w:hAnsi="Arial" w:cs="Arial"/>
          <w:sz w:val="20"/>
          <w:szCs w:val="20"/>
        </w:rPr>
        <w:tab/>
        <w:t xml:space="preserve">fluid, </w:t>
      </w:r>
      <w:r w:rsidR="007359A3">
        <w:rPr>
          <w:rFonts w:ascii="Arial" w:hAnsi="Arial" w:cs="Arial"/>
          <w:sz w:val="20"/>
          <w:szCs w:val="20"/>
        </w:rPr>
        <w:tab/>
      </w:r>
      <w:bookmarkStart w:id="0" w:name="_GoBack"/>
      <w:bookmarkEnd w:id="0"/>
      <w:r w:rsidRPr="00E84AF9">
        <w:rPr>
          <w:rFonts w:ascii="Arial" w:hAnsi="Arial" w:cs="Arial"/>
          <w:sz w:val="20"/>
          <w:szCs w:val="20"/>
        </w:rPr>
        <w:t>synovial fluid, and many others for abnormalities; and,</w:t>
      </w:r>
      <w:r w:rsidRPr="00E84AF9">
        <w:rPr>
          <w:rFonts w:ascii="Arial" w:hAnsi="Arial" w:cs="Arial"/>
          <w:sz w:val="20"/>
          <w:szCs w:val="20"/>
        </w:rPr>
        <w:br/>
      </w:r>
      <w:r w:rsidRPr="00E84AF9">
        <w:rPr>
          <w:rFonts w:ascii="Arial" w:hAnsi="Arial" w:cs="Arial"/>
          <w:sz w:val="20"/>
          <w:szCs w:val="20"/>
        </w:rPr>
        <w:tab/>
        <w:t xml:space="preserve">- After entering the workforce may choose to specialize in blood bank, chemistry, hematology, histology, </w:t>
      </w:r>
      <w:r w:rsidRPr="00E84AF9">
        <w:rPr>
          <w:rFonts w:ascii="Arial" w:hAnsi="Arial" w:cs="Arial"/>
          <w:sz w:val="20"/>
          <w:szCs w:val="20"/>
        </w:rPr>
        <w:tab/>
        <w:t>microbiology, molecular genetics, or virology.</w:t>
      </w:r>
    </w:p>
    <w:p w14:paraId="0F96EF7D" w14:textId="77777777" w:rsidR="007C03B1" w:rsidRPr="00E84AF9" w:rsidRDefault="007C03B1" w:rsidP="007C03B1">
      <w:pPr>
        <w:pStyle w:val="NormalWeb"/>
        <w:shd w:val="clear" w:color="auto" w:fill="FFFFFF"/>
        <w:spacing w:before="0" w:beforeAutospacing="0" w:after="0" w:afterAutospacing="0"/>
        <w:textAlignment w:val="baseline"/>
        <w:rPr>
          <w:rFonts w:ascii="Arial" w:eastAsiaTheme="minorHAnsi" w:hAnsi="Arial" w:cs="Arial"/>
          <w:sz w:val="20"/>
          <w:szCs w:val="20"/>
        </w:rPr>
      </w:pPr>
      <w:r w:rsidRPr="00E84AF9">
        <w:rPr>
          <w:rFonts w:ascii="Arial" w:hAnsi="Arial" w:cs="Arial"/>
          <w:sz w:val="20"/>
          <w:szCs w:val="20"/>
        </w:rPr>
        <w:t>The four-year program is accredited by the National Accrediting Agency for Clinical Laboratory Sciences (NAACLS), 5600 North River Road, Suite 720, Rosemont, IL 60018-5156 (773-714-8880), </w:t>
      </w:r>
      <w:hyperlink r:id="rId5" w:history="1">
        <w:r w:rsidRPr="00E84AF9">
          <w:rPr>
            <w:rStyle w:val="Hyperlink"/>
            <w:rFonts w:ascii="Arial" w:eastAsiaTheme="majorEastAsia" w:hAnsi="Arial" w:cs="Arial"/>
            <w:b/>
            <w:bCs/>
            <w:sz w:val="20"/>
            <w:szCs w:val="20"/>
            <w:bdr w:val="none" w:sz="0" w:space="0" w:color="auto" w:frame="1"/>
          </w:rPr>
          <w:t>www.naacls.org</w:t>
        </w:r>
      </w:hyperlink>
      <w:r w:rsidRPr="00E84AF9">
        <w:rPr>
          <w:rFonts w:ascii="Arial" w:hAnsi="Arial" w:cs="Arial"/>
          <w:sz w:val="20"/>
          <w:szCs w:val="20"/>
        </w:rPr>
        <w:t>.</w:t>
      </w:r>
      <w:r w:rsidRPr="00E84AF9">
        <w:rPr>
          <w:rFonts w:ascii="Arial" w:hAnsi="Arial" w:cs="Arial"/>
          <w:sz w:val="20"/>
          <w:szCs w:val="20"/>
        </w:rPr>
        <w:br/>
      </w:r>
      <w:r w:rsidRPr="00E84AF9">
        <w:rPr>
          <w:rFonts w:ascii="Arial" w:hAnsi="Arial" w:cs="Arial"/>
          <w:sz w:val="20"/>
          <w:szCs w:val="20"/>
        </w:rPr>
        <w:br/>
        <w:t>The curriculum consists of 120 semester hours. The first three years (8</w:t>
      </w:r>
      <w:r>
        <w:rPr>
          <w:rFonts w:ascii="Arial" w:hAnsi="Arial" w:cs="Arial"/>
          <w:sz w:val="20"/>
          <w:szCs w:val="20"/>
        </w:rPr>
        <w:t>2</w:t>
      </w:r>
      <w:r w:rsidRPr="00E84AF9">
        <w:rPr>
          <w:rFonts w:ascii="Arial" w:hAnsi="Arial" w:cs="Arial"/>
          <w:sz w:val="20"/>
          <w:szCs w:val="20"/>
        </w:rPr>
        <w:t xml:space="preserve"> hours) are completed on campus while the final year or clinical internship (3</w:t>
      </w:r>
      <w:r>
        <w:rPr>
          <w:rFonts w:ascii="Arial" w:hAnsi="Arial" w:cs="Arial"/>
          <w:sz w:val="20"/>
          <w:szCs w:val="20"/>
        </w:rPr>
        <w:t>8</w:t>
      </w:r>
      <w:r w:rsidRPr="00E84AF9">
        <w:rPr>
          <w:rFonts w:ascii="Arial" w:hAnsi="Arial" w:cs="Arial"/>
          <w:sz w:val="20"/>
          <w:szCs w:val="20"/>
        </w:rPr>
        <w:t xml:space="preserve"> hours) requires students to participate in web-based courses, campus lectures, and medical laboratory instruction.</w:t>
      </w:r>
    </w:p>
    <w:p w14:paraId="2C6E4B54" w14:textId="77777777" w:rsidR="007C03B1" w:rsidRPr="00E84AF9" w:rsidRDefault="007C03B1" w:rsidP="007C03B1">
      <w:pPr>
        <w:pStyle w:val="NormalWeb"/>
        <w:shd w:val="clear" w:color="auto" w:fill="FFFFFF"/>
        <w:spacing w:before="150" w:beforeAutospacing="0" w:after="150" w:afterAutospacing="0"/>
        <w:textAlignment w:val="baseline"/>
        <w:rPr>
          <w:rFonts w:ascii="Arial" w:hAnsi="Arial" w:cs="Arial"/>
          <w:sz w:val="20"/>
          <w:szCs w:val="20"/>
        </w:rPr>
      </w:pPr>
      <w:r w:rsidRPr="00E84AF9">
        <w:rPr>
          <w:rFonts w:ascii="Arial" w:hAnsi="Arial" w:cs="Arial"/>
          <w:sz w:val="20"/>
          <w:szCs w:val="20"/>
        </w:rPr>
        <w:t>There are specific essential functions related to successful performance in this occupation.  Contact the Department of Radiologic and Medical Laboratory Sciences before declaring medical laboratory science as your major.</w:t>
      </w:r>
    </w:p>
    <w:p w14:paraId="1E4CA2D8" w14:textId="77777777" w:rsidR="007C03B1" w:rsidRPr="00E84AF9" w:rsidRDefault="007C03B1" w:rsidP="007C03B1">
      <w:pPr>
        <w:pStyle w:val="NormalWeb"/>
        <w:shd w:val="clear" w:color="auto" w:fill="FFFFFF"/>
        <w:spacing w:before="150" w:beforeAutospacing="0" w:after="150" w:afterAutospacing="0"/>
        <w:textAlignment w:val="baseline"/>
        <w:rPr>
          <w:rFonts w:ascii="Arial" w:hAnsi="Arial" w:cs="Arial"/>
          <w:sz w:val="20"/>
          <w:szCs w:val="20"/>
        </w:rPr>
      </w:pPr>
      <w:r w:rsidRPr="00E84AF9">
        <w:rPr>
          <w:rFonts w:ascii="Arial" w:hAnsi="Arial" w:cs="Arial"/>
          <w:sz w:val="20"/>
          <w:szCs w:val="20"/>
        </w:rPr>
        <w:t>Upon successful completion of the program, students will be eligible for a Bachelor of Science in Medical Laboratory Science. Graduates are then eligible to take the ASCP Board of Certification national exam and apply for a state license. The granting of a Bachelor of Science degree is not contingent upon passing the ASCP Board of Certification national exam or applying for a state license.</w:t>
      </w:r>
    </w:p>
    <w:p w14:paraId="7D0FFD53" w14:textId="77777777" w:rsidR="007C03B1" w:rsidRPr="00E84AF9" w:rsidRDefault="007C03B1" w:rsidP="007C03B1">
      <w:pPr>
        <w:pStyle w:val="NormalWeb"/>
        <w:shd w:val="clear" w:color="auto" w:fill="FFFFFF"/>
        <w:spacing w:before="150" w:beforeAutospacing="0" w:after="150" w:afterAutospacing="0"/>
        <w:textAlignment w:val="baseline"/>
        <w:rPr>
          <w:rFonts w:ascii="Arial" w:hAnsi="Arial" w:cs="Arial"/>
          <w:sz w:val="20"/>
          <w:szCs w:val="20"/>
        </w:rPr>
      </w:pPr>
      <w:r w:rsidRPr="00E84AF9">
        <w:rPr>
          <w:rFonts w:ascii="Arial" w:hAnsi="Arial" w:cs="Arial"/>
          <w:sz w:val="20"/>
          <w:szCs w:val="20"/>
        </w:rPr>
        <w:t>During the medical laboratory science internship, students may receive a grade of I (incomplete) if a course is still in progress when the semester ends. Grades of I will be changed to letter grades at the end of the internship. If an I grade is changed to a grade below a C, the student may be required to repay a portion of his/her federal financial assistance.</w:t>
      </w:r>
    </w:p>
    <w:p w14:paraId="69765695" w14:textId="77777777" w:rsidR="007C03B1" w:rsidRPr="00E84AF9" w:rsidRDefault="007C03B1" w:rsidP="007C03B1">
      <w:pPr>
        <w:pStyle w:val="Heading5"/>
        <w:shd w:val="clear" w:color="auto" w:fill="FFFFFF"/>
        <w:spacing w:before="300" w:after="150"/>
        <w:textAlignment w:val="baseline"/>
        <w:rPr>
          <w:rFonts w:ascii="Arial" w:eastAsia="Times New Roman" w:hAnsi="Arial" w:cs="Arial"/>
          <w:b/>
          <w:i/>
          <w:color w:val="auto"/>
          <w:sz w:val="24"/>
          <w:szCs w:val="24"/>
        </w:rPr>
      </w:pPr>
      <w:r w:rsidRPr="00E84AF9">
        <w:rPr>
          <w:rFonts w:ascii="Arial" w:eastAsia="Times New Roman" w:hAnsi="Arial" w:cs="Arial"/>
          <w:b/>
          <w:i/>
          <w:color w:val="auto"/>
          <w:sz w:val="24"/>
          <w:szCs w:val="24"/>
        </w:rPr>
        <w:t>Admission to Medical Laboratory Science Internship</w:t>
      </w:r>
    </w:p>
    <w:p w14:paraId="7BE46EA9" w14:textId="77777777" w:rsidR="007C03B1" w:rsidRPr="00E84AF9" w:rsidRDefault="007C03B1" w:rsidP="007C03B1">
      <w:pPr>
        <w:pStyle w:val="NormalWeb"/>
        <w:shd w:val="clear" w:color="auto" w:fill="FFFFFF"/>
        <w:spacing w:before="150" w:beforeAutospacing="0" w:after="150" w:afterAutospacing="0"/>
        <w:textAlignment w:val="baseline"/>
        <w:rPr>
          <w:rFonts w:ascii="Arial" w:eastAsiaTheme="minorHAnsi" w:hAnsi="Arial" w:cs="Arial"/>
          <w:sz w:val="20"/>
          <w:szCs w:val="20"/>
        </w:rPr>
      </w:pPr>
      <w:r w:rsidRPr="00E84AF9">
        <w:rPr>
          <w:rFonts w:ascii="Arial" w:hAnsi="Arial" w:cs="Arial"/>
          <w:sz w:val="20"/>
          <w:szCs w:val="20"/>
        </w:rPr>
        <w:t>In order to apply for the medical laboratory science internship, students must meet the following requirements before submitting the internship application to the admissions committee during the second semester of their junior year:</w:t>
      </w:r>
    </w:p>
    <w:p w14:paraId="0576561D" w14:textId="77777777" w:rsidR="007C03B1" w:rsidRPr="00E84AF9" w:rsidRDefault="007C03B1" w:rsidP="007C03B1">
      <w:pPr>
        <w:pStyle w:val="ListParagraph"/>
        <w:widowControl/>
        <w:numPr>
          <w:ilvl w:val="0"/>
          <w:numId w:val="1"/>
        </w:numPr>
        <w:shd w:val="clear" w:color="auto" w:fill="FFFFFF"/>
        <w:spacing w:after="30" w:line="240" w:lineRule="auto"/>
        <w:textAlignment w:val="baseline"/>
        <w:rPr>
          <w:rFonts w:eastAsia="Times New Roman"/>
          <w:sz w:val="20"/>
          <w:szCs w:val="20"/>
        </w:rPr>
      </w:pPr>
      <w:r w:rsidRPr="00E84AF9">
        <w:rPr>
          <w:rFonts w:eastAsia="Times New Roman"/>
          <w:sz w:val="20"/>
          <w:szCs w:val="20"/>
        </w:rPr>
        <w:t>A minimum grade point average of 2.7 with no grade less than a C in the curriculum;</w:t>
      </w:r>
    </w:p>
    <w:p w14:paraId="27D24ECF" w14:textId="77777777" w:rsidR="007C03B1" w:rsidRPr="00E84AF9" w:rsidRDefault="007C03B1" w:rsidP="007C03B1">
      <w:pPr>
        <w:pStyle w:val="ListParagraph"/>
        <w:widowControl/>
        <w:numPr>
          <w:ilvl w:val="0"/>
          <w:numId w:val="1"/>
        </w:numPr>
        <w:shd w:val="clear" w:color="auto" w:fill="FFFFFF"/>
        <w:spacing w:after="30" w:line="240" w:lineRule="auto"/>
        <w:textAlignment w:val="baseline"/>
        <w:rPr>
          <w:rFonts w:eastAsia="Times New Roman"/>
          <w:sz w:val="20"/>
          <w:szCs w:val="20"/>
        </w:rPr>
      </w:pPr>
      <w:r w:rsidRPr="00E84AF9">
        <w:rPr>
          <w:rFonts w:eastAsia="Times New Roman"/>
          <w:sz w:val="20"/>
          <w:szCs w:val="20"/>
        </w:rPr>
        <w:t>Have repeated no more than two courses in the curriculum due to a failing grade;</w:t>
      </w:r>
    </w:p>
    <w:p w14:paraId="4A261E7C" w14:textId="77777777" w:rsidR="007C03B1" w:rsidRPr="00E84AF9" w:rsidRDefault="007C03B1" w:rsidP="007C03B1">
      <w:pPr>
        <w:pStyle w:val="ListParagraph"/>
        <w:widowControl/>
        <w:numPr>
          <w:ilvl w:val="0"/>
          <w:numId w:val="1"/>
        </w:numPr>
        <w:shd w:val="clear" w:color="auto" w:fill="FFFFFF"/>
        <w:spacing w:after="30" w:line="240" w:lineRule="auto"/>
        <w:textAlignment w:val="baseline"/>
        <w:rPr>
          <w:rFonts w:eastAsia="Times New Roman"/>
          <w:sz w:val="20"/>
          <w:szCs w:val="20"/>
        </w:rPr>
      </w:pPr>
      <w:r w:rsidRPr="00E84AF9">
        <w:rPr>
          <w:rFonts w:eastAsia="Times New Roman"/>
          <w:sz w:val="20"/>
          <w:szCs w:val="20"/>
        </w:rPr>
        <w:t>Have dropped or withdrawn from no more than four courses in the curriculum;</w:t>
      </w:r>
    </w:p>
    <w:p w14:paraId="336C593C" w14:textId="77777777" w:rsidR="007C03B1" w:rsidRPr="00E84AF9" w:rsidRDefault="007C03B1" w:rsidP="007C03B1">
      <w:pPr>
        <w:pStyle w:val="ListParagraph"/>
        <w:widowControl/>
        <w:numPr>
          <w:ilvl w:val="0"/>
          <w:numId w:val="1"/>
        </w:numPr>
        <w:shd w:val="clear" w:color="auto" w:fill="FFFFFF"/>
        <w:spacing w:after="30" w:line="240" w:lineRule="auto"/>
        <w:textAlignment w:val="baseline"/>
        <w:rPr>
          <w:rFonts w:eastAsia="Times New Roman"/>
          <w:sz w:val="20"/>
          <w:szCs w:val="20"/>
        </w:rPr>
      </w:pPr>
      <w:r w:rsidRPr="00E84AF9">
        <w:rPr>
          <w:rFonts w:eastAsia="Times New Roman"/>
          <w:sz w:val="20"/>
          <w:szCs w:val="20"/>
        </w:rPr>
        <w:t>Complete internship application by the specified deadline; and,</w:t>
      </w:r>
    </w:p>
    <w:p w14:paraId="5EA812A2" w14:textId="77777777" w:rsidR="007C03B1" w:rsidRPr="00E84AF9" w:rsidRDefault="007C03B1" w:rsidP="007C03B1">
      <w:pPr>
        <w:pStyle w:val="ListParagraph"/>
        <w:widowControl/>
        <w:numPr>
          <w:ilvl w:val="0"/>
          <w:numId w:val="1"/>
        </w:numPr>
        <w:shd w:val="clear" w:color="auto" w:fill="FFFFFF"/>
        <w:spacing w:after="30" w:line="240" w:lineRule="auto"/>
        <w:textAlignment w:val="baseline"/>
        <w:rPr>
          <w:rFonts w:eastAsia="Times New Roman"/>
          <w:sz w:val="20"/>
          <w:szCs w:val="20"/>
        </w:rPr>
      </w:pPr>
      <w:r w:rsidRPr="00E84AF9">
        <w:rPr>
          <w:rFonts w:eastAsia="Times New Roman"/>
          <w:sz w:val="20"/>
          <w:szCs w:val="20"/>
        </w:rPr>
        <w:t>Complete all pre-clinical courses by the internship start date.</w:t>
      </w:r>
    </w:p>
    <w:p w14:paraId="70DFC7C3" w14:textId="77777777" w:rsidR="007C03B1" w:rsidRPr="00E84AF9" w:rsidRDefault="007C03B1" w:rsidP="007C03B1">
      <w:pPr>
        <w:pStyle w:val="NormalWeb"/>
        <w:shd w:val="clear" w:color="auto" w:fill="FFFFFF"/>
        <w:spacing w:before="150" w:beforeAutospacing="0" w:after="150" w:afterAutospacing="0"/>
        <w:textAlignment w:val="baseline"/>
        <w:rPr>
          <w:rFonts w:ascii="Arial" w:eastAsiaTheme="minorHAnsi" w:hAnsi="Arial" w:cs="Arial"/>
          <w:sz w:val="20"/>
          <w:szCs w:val="20"/>
        </w:rPr>
      </w:pPr>
      <w:r w:rsidRPr="00E84AF9">
        <w:rPr>
          <w:rFonts w:ascii="Arial" w:hAnsi="Arial" w:cs="Arial"/>
          <w:sz w:val="20"/>
          <w:szCs w:val="20"/>
        </w:rPr>
        <w:t>Selection into the clinical internship of the Medical Laboratory Science program is competitive due to the limited number of students approved for each clinical site. Students are admitted to clinical sites in June, August, and January. If a student is denied acceptance into the medical laboratory science internship, the student will be redirected to alternative career opportunities or to appropriate remedial action. There is no substitution for the 12-month medical laboratory science internship. Students must comply with all University and medical laboratory policies during the medical laboratory science internship.</w:t>
      </w:r>
    </w:p>
    <w:p w14:paraId="5AD4D0FA" w14:textId="77777777" w:rsidR="009F4C9C" w:rsidRDefault="009F4C9C"/>
    <w:sectPr w:rsidR="009F4C9C" w:rsidSect="007359A3">
      <w:pgSz w:w="12240" w:h="15840"/>
      <w:pgMar w:top="738"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64D9"/>
    <w:multiLevelType w:val="hybridMultilevel"/>
    <w:tmpl w:val="2F924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B1"/>
    <w:rsid w:val="007359A3"/>
    <w:rsid w:val="007C03B1"/>
    <w:rsid w:val="009F4C9C"/>
    <w:rsid w:val="00B01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E795"/>
  <w15:chartTrackingRefBased/>
  <w15:docId w15:val="{83553205-F35C-F44C-AF51-BF3CEF64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03B1"/>
    <w:pPr>
      <w:widowControl w:val="0"/>
    </w:pPr>
    <w:rPr>
      <w:rFonts w:ascii="Arial" w:eastAsia="Arial" w:hAnsi="Arial" w:cs="Arial"/>
      <w:sz w:val="22"/>
      <w:szCs w:val="22"/>
    </w:rPr>
  </w:style>
  <w:style w:type="paragraph" w:styleId="Heading1">
    <w:name w:val="heading 1"/>
    <w:basedOn w:val="Normal"/>
    <w:link w:val="Heading1Char"/>
    <w:uiPriority w:val="1"/>
    <w:qFormat/>
    <w:rsid w:val="007C03B1"/>
    <w:pPr>
      <w:jc w:val="center"/>
      <w:outlineLvl w:val="0"/>
    </w:pPr>
    <w:rPr>
      <w:b/>
      <w:bCs/>
      <w:sz w:val="36"/>
      <w:szCs w:val="36"/>
    </w:rPr>
  </w:style>
  <w:style w:type="paragraph" w:styleId="Heading5">
    <w:name w:val="heading 5"/>
    <w:basedOn w:val="Normal"/>
    <w:next w:val="Normal"/>
    <w:link w:val="Heading5Char"/>
    <w:uiPriority w:val="1"/>
    <w:unhideWhenUsed/>
    <w:qFormat/>
    <w:rsid w:val="007C03B1"/>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03B1"/>
    <w:rPr>
      <w:rFonts w:ascii="Arial" w:eastAsia="Arial" w:hAnsi="Arial" w:cs="Arial"/>
      <w:b/>
      <w:bCs/>
      <w:sz w:val="36"/>
      <w:szCs w:val="36"/>
    </w:rPr>
  </w:style>
  <w:style w:type="character" w:customStyle="1" w:styleId="Heading5Char">
    <w:name w:val="Heading 5 Char"/>
    <w:basedOn w:val="DefaultParagraphFont"/>
    <w:link w:val="Heading5"/>
    <w:uiPriority w:val="1"/>
    <w:rsid w:val="007C03B1"/>
    <w:rPr>
      <w:rFonts w:asciiTheme="majorHAnsi" w:eastAsiaTheme="majorEastAsia" w:hAnsiTheme="majorHAnsi" w:cstheme="majorBidi"/>
      <w:color w:val="1F3763" w:themeColor="accent1" w:themeShade="7F"/>
      <w:sz w:val="22"/>
      <w:szCs w:val="22"/>
    </w:rPr>
  </w:style>
  <w:style w:type="paragraph" w:styleId="ListParagraph">
    <w:name w:val="List Paragraph"/>
    <w:basedOn w:val="Normal"/>
    <w:uiPriority w:val="34"/>
    <w:qFormat/>
    <w:rsid w:val="007C03B1"/>
    <w:pPr>
      <w:tabs>
        <w:tab w:val="right" w:leader="dot" w:pos="10080"/>
      </w:tabs>
      <w:spacing w:after="120" w:line="480" w:lineRule="auto"/>
      <w:ind w:firstLine="360"/>
    </w:pPr>
  </w:style>
  <w:style w:type="character" w:styleId="Hyperlink">
    <w:name w:val="Hyperlink"/>
    <w:basedOn w:val="DefaultParagraphFont"/>
    <w:uiPriority w:val="99"/>
    <w:unhideWhenUsed/>
    <w:rsid w:val="007C03B1"/>
    <w:rPr>
      <w:color w:val="0000FF"/>
      <w:u w:val="single"/>
    </w:rPr>
  </w:style>
  <w:style w:type="paragraph" w:styleId="NormalWeb">
    <w:name w:val="Normal (Web)"/>
    <w:basedOn w:val="Normal"/>
    <w:uiPriority w:val="99"/>
    <w:unhideWhenUsed/>
    <w:rsid w:val="007C03B1"/>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59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59A3"/>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ac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Westfall</dc:creator>
  <cp:keywords/>
  <dc:description/>
  <cp:lastModifiedBy>Karen Westfall</cp:lastModifiedBy>
  <cp:revision>3</cp:revision>
  <cp:lastPrinted>2020-03-03T15:01:00Z</cp:lastPrinted>
  <dcterms:created xsi:type="dcterms:W3CDTF">2020-03-03T15:01:00Z</dcterms:created>
  <dcterms:modified xsi:type="dcterms:W3CDTF">2020-03-03T15:01:00Z</dcterms:modified>
</cp:coreProperties>
</file>