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88A4F" w14:textId="77777777" w:rsidR="00F07B3A" w:rsidRPr="00E84AF9" w:rsidRDefault="00F07B3A" w:rsidP="00F07B3A">
      <w:pPr>
        <w:jc w:val="center"/>
        <w:rPr>
          <w:b/>
          <w:sz w:val="36"/>
          <w:szCs w:val="36"/>
        </w:rPr>
      </w:pPr>
      <w:bookmarkStart w:id="0" w:name="_GoBack"/>
      <w:bookmarkEnd w:id="0"/>
      <w:r w:rsidRPr="00E84AF9">
        <w:rPr>
          <w:b/>
          <w:sz w:val="36"/>
          <w:szCs w:val="36"/>
        </w:rPr>
        <w:t>DEGREE INFORMATION:</w:t>
      </w:r>
    </w:p>
    <w:p w14:paraId="33CEE040" w14:textId="77777777" w:rsidR="00F07B3A" w:rsidRPr="00E84AF9" w:rsidRDefault="00F07B3A" w:rsidP="00F07B3A">
      <w:pPr>
        <w:pStyle w:val="Heading1"/>
      </w:pPr>
      <w:r w:rsidRPr="00E84AF9">
        <w:t>NURSING</w:t>
      </w:r>
    </w:p>
    <w:p w14:paraId="227DD224" w14:textId="77777777" w:rsidR="00F07B3A" w:rsidRPr="00E84AF9" w:rsidRDefault="00F07B3A" w:rsidP="00F07B3A">
      <w:pPr>
        <w:pStyle w:val="Heading3"/>
        <w:shd w:val="clear" w:color="auto" w:fill="FFFFFF"/>
        <w:spacing w:before="300" w:after="150"/>
        <w:textAlignment w:val="baseline"/>
        <w:rPr>
          <w:rFonts w:ascii="Arial" w:eastAsia="Times New Roman" w:hAnsi="Arial" w:cs="Arial"/>
          <w:color w:val="auto"/>
          <w:sz w:val="24"/>
          <w:szCs w:val="24"/>
        </w:rPr>
      </w:pPr>
      <w:r w:rsidRPr="00E84AF9">
        <w:rPr>
          <w:rFonts w:ascii="Arial" w:eastAsia="Times New Roman" w:hAnsi="Arial" w:cs="Arial"/>
          <w:color w:val="auto"/>
          <w:sz w:val="24"/>
          <w:szCs w:val="24"/>
        </w:rPr>
        <w:t>Eligibility Requirements for the Clinical Nursing Sequence</w:t>
      </w:r>
    </w:p>
    <w:p w14:paraId="4FF36F37" w14:textId="77777777" w:rsidR="00F07B3A" w:rsidRPr="00E84AF9" w:rsidRDefault="00F07B3A" w:rsidP="00F07B3A">
      <w:pPr>
        <w:pStyle w:val="NormalWeb"/>
        <w:shd w:val="clear" w:color="auto" w:fill="FFFFFF"/>
        <w:spacing w:before="150" w:beforeAutospacing="0" w:after="150" w:afterAutospacing="0"/>
        <w:textAlignment w:val="baseline"/>
        <w:rPr>
          <w:rFonts w:ascii="Arial" w:eastAsiaTheme="minorHAnsi" w:hAnsi="Arial" w:cs="Arial"/>
          <w:sz w:val="20"/>
          <w:szCs w:val="20"/>
        </w:rPr>
      </w:pPr>
      <w:r w:rsidRPr="00E84AF9">
        <w:rPr>
          <w:rFonts w:ascii="Arial" w:hAnsi="Arial" w:cs="Arial"/>
          <w:sz w:val="20"/>
          <w:szCs w:val="20"/>
        </w:rPr>
        <w:t>Admission to the University does not guarantee enrollment in the clinical nursing sequence. Selection for enrollment in the clinical nursing sequence is competitive. To be eligible to apply, the student must meet the following criteria by the end of the semester that the application is made.</w:t>
      </w:r>
    </w:p>
    <w:p w14:paraId="48FE7D67" w14:textId="77777777" w:rsidR="00F07B3A" w:rsidRPr="00E84AF9" w:rsidRDefault="00F07B3A" w:rsidP="00F07B3A">
      <w:pPr>
        <w:pStyle w:val="ListParagraph"/>
        <w:widowControl/>
        <w:numPr>
          <w:ilvl w:val="0"/>
          <w:numId w:val="1"/>
        </w:numPr>
        <w:shd w:val="clear" w:color="auto" w:fill="FFFFFF"/>
        <w:spacing w:after="30" w:line="240" w:lineRule="auto"/>
        <w:textAlignment w:val="baseline"/>
        <w:rPr>
          <w:rFonts w:eastAsia="Times New Roman"/>
          <w:sz w:val="20"/>
          <w:szCs w:val="20"/>
        </w:rPr>
      </w:pPr>
      <w:r w:rsidRPr="00E84AF9">
        <w:rPr>
          <w:rFonts w:eastAsia="Times New Roman"/>
          <w:sz w:val="20"/>
          <w:szCs w:val="20"/>
        </w:rPr>
        <w:t>Have completed 50 semester hours of non-nursing courses as outlined in the first, second, and third semesters of the nursing curriculum.</w:t>
      </w:r>
    </w:p>
    <w:p w14:paraId="661DABE3" w14:textId="77777777" w:rsidR="00F07B3A" w:rsidRPr="00E84AF9" w:rsidRDefault="00F07B3A" w:rsidP="00F07B3A">
      <w:pPr>
        <w:pStyle w:val="ListParagraph"/>
        <w:widowControl/>
        <w:numPr>
          <w:ilvl w:val="0"/>
          <w:numId w:val="1"/>
        </w:numPr>
        <w:shd w:val="clear" w:color="auto" w:fill="FFFFFF"/>
        <w:spacing w:after="30" w:line="240" w:lineRule="auto"/>
        <w:textAlignment w:val="baseline"/>
        <w:rPr>
          <w:rFonts w:eastAsia="Times New Roman"/>
          <w:sz w:val="20"/>
          <w:szCs w:val="20"/>
        </w:rPr>
      </w:pPr>
      <w:r w:rsidRPr="00E84AF9">
        <w:rPr>
          <w:rFonts w:eastAsia="Times New Roman"/>
          <w:sz w:val="20"/>
          <w:szCs w:val="20"/>
        </w:rPr>
        <w:t>Have a grade point average of 2.7 or higher in all courses as outlined in the first, second, and third semesters of the curriculum.</w:t>
      </w:r>
    </w:p>
    <w:p w14:paraId="1B580AA5" w14:textId="77777777" w:rsidR="00F07B3A" w:rsidRPr="00E84AF9" w:rsidRDefault="00F07B3A" w:rsidP="00F07B3A">
      <w:pPr>
        <w:pStyle w:val="ListParagraph"/>
        <w:widowControl/>
        <w:numPr>
          <w:ilvl w:val="0"/>
          <w:numId w:val="1"/>
        </w:numPr>
        <w:shd w:val="clear" w:color="auto" w:fill="FFFFFF"/>
        <w:spacing w:after="30" w:line="240" w:lineRule="auto"/>
        <w:textAlignment w:val="baseline"/>
        <w:rPr>
          <w:rFonts w:eastAsia="Times New Roman"/>
          <w:sz w:val="20"/>
          <w:szCs w:val="20"/>
        </w:rPr>
      </w:pPr>
      <w:r w:rsidRPr="00E84AF9">
        <w:rPr>
          <w:rFonts w:eastAsia="Times New Roman"/>
          <w:sz w:val="20"/>
          <w:szCs w:val="20"/>
        </w:rPr>
        <w:t xml:space="preserve">Have a grade point average of 2.7 or higher in all science courses. This includes the </w:t>
      </w:r>
      <w:r w:rsidRPr="00936D8E">
        <w:rPr>
          <w:rFonts w:eastAsia="Times New Roman"/>
          <w:b/>
          <w:sz w:val="20"/>
          <w:szCs w:val="20"/>
        </w:rPr>
        <w:t>last grade earned</w:t>
      </w:r>
      <w:r w:rsidRPr="00E84AF9">
        <w:rPr>
          <w:rFonts w:eastAsia="Times New Roman"/>
          <w:sz w:val="20"/>
          <w:szCs w:val="20"/>
        </w:rPr>
        <w:t xml:space="preserve"> in the following courses: BIOL 201, BIOL 225, BIOL 226, CHEM 120, and NRHP 100. BIOL 225 and BIOL 226 must have been taken within five years prior to entry into the clinical nursing sequence.</w:t>
      </w:r>
    </w:p>
    <w:p w14:paraId="1B9D13FE" w14:textId="77777777" w:rsidR="00F07B3A" w:rsidRPr="00E84AF9" w:rsidRDefault="00F07B3A" w:rsidP="00F07B3A">
      <w:pPr>
        <w:pStyle w:val="ListParagraph"/>
        <w:widowControl/>
        <w:numPr>
          <w:ilvl w:val="0"/>
          <w:numId w:val="1"/>
        </w:numPr>
        <w:shd w:val="clear" w:color="auto" w:fill="FFFFFF"/>
        <w:spacing w:after="30" w:line="240" w:lineRule="auto"/>
        <w:textAlignment w:val="baseline"/>
        <w:rPr>
          <w:rFonts w:eastAsia="Times New Roman"/>
          <w:sz w:val="20"/>
          <w:szCs w:val="20"/>
        </w:rPr>
      </w:pPr>
      <w:r w:rsidRPr="00E84AF9">
        <w:rPr>
          <w:rFonts w:eastAsia="Times New Roman"/>
          <w:sz w:val="20"/>
          <w:szCs w:val="20"/>
        </w:rPr>
        <w:t>Complete all required non-nursing courses with a grade of C or better.</w:t>
      </w:r>
    </w:p>
    <w:p w14:paraId="7414A5A7" w14:textId="77777777" w:rsidR="00F07B3A" w:rsidRPr="00E84AF9" w:rsidRDefault="00F07B3A" w:rsidP="00F07B3A">
      <w:pPr>
        <w:pStyle w:val="ListParagraph"/>
        <w:widowControl/>
        <w:numPr>
          <w:ilvl w:val="0"/>
          <w:numId w:val="1"/>
        </w:numPr>
        <w:shd w:val="clear" w:color="auto" w:fill="FFFFFF"/>
        <w:spacing w:after="30" w:line="240" w:lineRule="auto"/>
        <w:textAlignment w:val="baseline"/>
        <w:rPr>
          <w:rFonts w:eastAsia="Times New Roman"/>
          <w:sz w:val="20"/>
          <w:szCs w:val="20"/>
        </w:rPr>
      </w:pPr>
      <w:r w:rsidRPr="00E84AF9">
        <w:rPr>
          <w:rFonts w:eastAsia="Times New Roman"/>
          <w:sz w:val="20"/>
          <w:szCs w:val="20"/>
        </w:rPr>
        <w:t>Have repeated no more than two non-nursing courses in which a grade of D or F is earned.</w:t>
      </w:r>
    </w:p>
    <w:p w14:paraId="5723E237" w14:textId="77777777" w:rsidR="00F07B3A" w:rsidRPr="00E84AF9" w:rsidRDefault="00F07B3A" w:rsidP="00F07B3A">
      <w:pPr>
        <w:pStyle w:val="ListParagraph"/>
        <w:widowControl/>
        <w:numPr>
          <w:ilvl w:val="0"/>
          <w:numId w:val="1"/>
        </w:numPr>
        <w:shd w:val="clear" w:color="auto" w:fill="FFFFFF"/>
        <w:spacing w:after="30" w:line="240" w:lineRule="auto"/>
        <w:textAlignment w:val="baseline"/>
        <w:rPr>
          <w:rFonts w:eastAsia="Times New Roman"/>
          <w:sz w:val="20"/>
          <w:szCs w:val="20"/>
        </w:rPr>
      </w:pPr>
      <w:r w:rsidRPr="00E84AF9">
        <w:rPr>
          <w:rFonts w:eastAsia="Times New Roman"/>
          <w:sz w:val="20"/>
          <w:szCs w:val="20"/>
        </w:rPr>
        <w:t>Pass the required nursing admission test.</w:t>
      </w:r>
    </w:p>
    <w:p w14:paraId="16AA3D36" w14:textId="77777777" w:rsidR="00F07B3A" w:rsidRPr="00E84AF9" w:rsidRDefault="00F07B3A" w:rsidP="00F07B3A">
      <w:pPr>
        <w:pStyle w:val="ListParagraph"/>
        <w:widowControl/>
        <w:numPr>
          <w:ilvl w:val="0"/>
          <w:numId w:val="1"/>
        </w:numPr>
        <w:shd w:val="clear" w:color="auto" w:fill="FFFFFF"/>
        <w:spacing w:after="30" w:line="240" w:lineRule="auto"/>
        <w:textAlignment w:val="baseline"/>
        <w:rPr>
          <w:rFonts w:eastAsia="Times New Roman"/>
          <w:sz w:val="20"/>
          <w:szCs w:val="20"/>
        </w:rPr>
      </w:pPr>
      <w:r w:rsidRPr="00E84AF9">
        <w:rPr>
          <w:rFonts w:eastAsia="Times New Roman"/>
          <w:sz w:val="20"/>
          <w:szCs w:val="20"/>
        </w:rPr>
        <w:t>Be able to perform the physical and mental requirements of the discipline of nursing as identified on the Health and Physical Examination form and the ADA requirements in the Department of Undergraduate Nursing Student Handbook. </w:t>
      </w:r>
    </w:p>
    <w:p w14:paraId="1BFB034E" w14:textId="77777777" w:rsidR="00F07B3A" w:rsidRPr="00E84AF9" w:rsidRDefault="00F07B3A" w:rsidP="00F07B3A">
      <w:pPr>
        <w:pStyle w:val="ListParagraph"/>
        <w:widowControl/>
        <w:numPr>
          <w:ilvl w:val="0"/>
          <w:numId w:val="1"/>
        </w:numPr>
        <w:shd w:val="clear" w:color="auto" w:fill="FFFFFF"/>
        <w:spacing w:after="30" w:line="240" w:lineRule="auto"/>
        <w:textAlignment w:val="baseline"/>
        <w:rPr>
          <w:rFonts w:eastAsia="Times New Roman"/>
          <w:sz w:val="20"/>
          <w:szCs w:val="20"/>
        </w:rPr>
      </w:pPr>
      <w:r w:rsidRPr="00E84AF9">
        <w:rPr>
          <w:rFonts w:eastAsia="Times New Roman"/>
          <w:sz w:val="20"/>
          <w:szCs w:val="20"/>
        </w:rPr>
        <w:t>In accordance with the Nurse Practice Act of Louisiana, be approved by the Louisiana State Board of Nursing (LSBN) for admission into clinical courses.</w:t>
      </w:r>
    </w:p>
    <w:p w14:paraId="07BA9424" w14:textId="77777777" w:rsidR="00F07B3A" w:rsidRPr="00E84AF9" w:rsidRDefault="00F07B3A" w:rsidP="00F07B3A">
      <w:pPr>
        <w:pStyle w:val="ListParagraph"/>
        <w:widowControl/>
        <w:numPr>
          <w:ilvl w:val="0"/>
          <w:numId w:val="1"/>
        </w:numPr>
        <w:shd w:val="clear" w:color="auto" w:fill="FFFFFF"/>
        <w:spacing w:after="30" w:line="240" w:lineRule="auto"/>
        <w:textAlignment w:val="baseline"/>
        <w:rPr>
          <w:rFonts w:eastAsia="Times New Roman"/>
          <w:sz w:val="20"/>
          <w:szCs w:val="20"/>
        </w:rPr>
      </w:pPr>
      <w:r w:rsidRPr="00E84AF9">
        <w:rPr>
          <w:rFonts w:eastAsia="Times New Roman"/>
          <w:sz w:val="20"/>
          <w:szCs w:val="20"/>
        </w:rPr>
        <w:t>Comply with the College of Nursing and Health Professions Drug Testing Policy.</w:t>
      </w:r>
    </w:p>
    <w:p w14:paraId="1BD1E386" w14:textId="77777777" w:rsidR="00F07B3A" w:rsidRPr="00E84AF9" w:rsidRDefault="00F07B3A" w:rsidP="00F07B3A">
      <w:pPr>
        <w:pStyle w:val="NormalWeb"/>
        <w:shd w:val="clear" w:color="auto" w:fill="FFFFFF"/>
        <w:spacing w:before="150" w:beforeAutospacing="0" w:after="150" w:afterAutospacing="0"/>
        <w:textAlignment w:val="baseline"/>
        <w:rPr>
          <w:rFonts w:ascii="Arial" w:hAnsi="Arial" w:cs="Arial"/>
          <w:sz w:val="20"/>
          <w:szCs w:val="20"/>
        </w:rPr>
      </w:pPr>
      <w:r w:rsidRPr="00E84AF9">
        <w:rPr>
          <w:rFonts w:ascii="Arial" w:hAnsi="Arial" w:cs="Arial"/>
          <w:sz w:val="20"/>
          <w:szCs w:val="20"/>
        </w:rPr>
        <w:t>The Department of Undergraduate Nursing reserves the right to limit the number of students admitted to the clinical nursing sequence based on faculty and clinical resources. Selection for admission is based on a competitive ranking of eligible students. Eligible students not accepted to the clinical nursing sequence must reapply for admission. No waiting list is maintained. Students not admitted to the clinical nursing sequence must seek advisement, make up deficiencies, and reapply in a future semester.</w:t>
      </w:r>
    </w:p>
    <w:p w14:paraId="5E12593B" w14:textId="77777777" w:rsidR="00F07B3A" w:rsidRPr="00E84AF9" w:rsidRDefault="00F07B3A" w:rsidP="00F07B3A">
      <w:pPr>
        <w:pStyle w:val="NormalWeb"/>
        <w:shd w:val="clear" w:color="auto" w:fill="FFFFFF"/>
        <w:spacing w:before="150" w:beforeAutospacing="0" w:after="150" w:afterAutospacing="0"/>
        <w:textAlignment w:val="baseline"/>
        <w:rPr>
          <w:rFonts w:ascii="Arial" w:eastAsiaTheme="minorHAnsi" w:hAnsi="Arial" w:cs="Arial"/>
          <w:sz w:val="20"/>
          <w:szCs w:val="20"/>
        </w:rPr>
      </w:pPr>
    </w:p>
    <w:p w14:paraId="00F60634" w14:textId="77777777" w:rsidR="00F07B3A" w:rsidRPr="00E84AF9" w:rsidRDefault="00F07B3A" w:rsidP="00F07B3A">
      <w:pPr>
        <w:pStyle w:val="Heading3"/>
        <w:shd w:val="clear" w:color="auto" w:fill="FFFFFF"/>
        <w:spacing w:before="300" w:after="150"/>
        <w:textAlignment w:val="baseline"/>
        <w:rPr>
          <w:rFonts w:ascii="Arial" w:eastAsia="Times New Roman" w:hAnsi="Arial" w:cs="Arial"/>
          <w:color w:val="auto"/>
          <w:sz w:val="24"/>
          <w:szCs w:val="24"/>
        </w:rPr>
      </w:pPr>
      <w:r w:rsidRPr="00E84AF9">
        <w:rPr>
          <w:rFonts w:ascii="Arial" w:eastAsia="Times New Roman" w:hAnsi="Arial" w:cs="Arial"/>
          <w:color w:val="auto"/>
          <w:sz w:val="24"/>
          <w:szCs w:val="24"/>
        </w:rPr>
        <w:t>International Students </w:t>
      </w:r>
    </w:p>
    <w:p w14:paraId="79589D3A" w14:textId="77777777" w:rsidR="00F07B3A" w:rsidRPr="00E84AF9" w:rsidRDefault="00F07B3A" w:rsidP="00F07B3A">
      <w:pPr>
        <w:pStyle w:val="NormalWeb"/>
        <w:shd w:val="clear" w:color="auto" w:fill="FFFFFF"/>
        <w:spacing w:before="150" w:beforeAutospacing="0" w:after="150" w:afterAutospacing="0"/>
        <w:textAlignment w:val="baseline"/>
        <w:rPr>
          <w:rFonts w:ascii="Arial" w:eastAsiaTheme="minorHAnsi" w:hAnsi="Arial" w:cs="Arial"/>
          <w:sz w:val="20"/>
          <w:szCs w:val="20"/>
        </w:rPr>
      </w:pPr>
      <w:r w:rsidRPr="00E84AF9">
        <w:rPr>
          <w:rFonts w:ascii="Arial" w:hAnsi="Arial" w:cs="Arial"/>
          <w:sz w:val="20"/>
          <w:szCs w:val="20"/>
        </w:rPr>
        <w:t>In order to meet eligibility requirements for admission to the clinical nursing sequence, the international student must:</w:t>
      </w:r>
    </w:p>
    <w:p w14:paraId="5794BDF2" w14:textId="77777777" w:rsidR="00F07B3A" w:rsidRPr="00E84AF9" w:rsidRDefault="00F07B3A" w:rsidP="00F07B3A">
      <w:pPr>
        <w:pStyle w:val="ListParagraph"/>
        <w:widowControl/>
        <w:numPr>
          <w:ilvl w:val="0"/>
          <w:numId w:val="2"/>
        </w:numPr>
        <w:shd w:val="clear" w:color="auto" w:fill="FFFFFF"/>
        <w:spacing w:after="30" w:line="240" w:lineRule="auto"/>
        <w:textAlignment w:val="baseline"/>
        <w:rPr>
          <w:rFonts w:eastAsia="Times New Roman"/>
          <w:sz w:val="20"/>
          <w:szCs w:val="20"/>
        </w:rPr>
      </w:pPr>
      <w:r w:rsidRPr="00E84AF9">
        <w:rPr>
          <w:rFonts w:eastAsia="Times New Roman"/>
          <w:sz w:val="20"/>
          <w:szCs w:val="20"/>
        </w:rPr>
        <w:t xml:space="preserve">Take the TOEFL </w:t>
      </w:r>
      <w:proofErr w:type="spellStart"/>
      <w:r w:rsidRPr="00E84AF9">
        <w:rPr>
          <w:rFonts w:eastAsia="Times New Roman"/>
          <w:sz w:val="20"/>
          <w:szCs w:val="20"/>
        </w:rPr>
        <w:t>iBT</w:t>
      </w:r>
      <w:proofErr w:type="spellEnd"/>
      <w:r w:rsidRPr="00E84AF9">
        <w:rPr>
          <w:rFonts w:eastAsia="Times New Roman"/>
          <w:sz w:val="20"/>
          <w:szCs w:val="20"/>
        </w:rPr>
        <w:t xml:space="preserve"> (Internet-Based TOEFL) and score a minimum of 19 on each of the 4 test sections, Listening, Reading, Speaking, and Writing, for a total of 76 points; </w:t>
      </w:r>
      <w:r w:rsidRPr="00936D8E">
        <w:rPr>
          <w:rFonts w:eastAsia="Times New Roman"/>
          <w:sz w:val="20"/>
          <w:szCs w:val="20"/>
          <w:u w:val="single"/>
        </w:rPr>
        <w:t>or</w:t>
      </w:r>
    </w:p>
    <w:p w14:paraId="0047C64F" w14:textId="77777777" w:rsidR="00F07B3A" w:rsidRPr="00E84AF9" w:rsidRDefault="00F07B3A" w:rsidP="00F07B3A">
      <w:pPr>
        <w:pStyle w:val="ListParagraph"/>
        <w:widowControl/>
        <w:numPr>
          <w:ilvl w:val="0"/>
          <w:numId w:val="2"/>
        </w:numPr>
        <w:shd w:val="clear" w:color="auto" w:fill="FFFFFF"/>
        <w:spacing w:after="30" w:line="240" w:lineRule="auto"/>
        <w:textAlignment w:val="baseline"/>
        <w:rPr>
          <w:rFonts w:eastAsia="Times New Roman"/>
          <w:sz w:val="20"/>
          <w:szCs w:val="20"/>
        </w:rPr>
      </w:pPr>
      <w:r w:rsidRPr="00E84AF9">
        <w:rPr>
          <w:rFonts w:eastAsia="Times New Roman"/>
          <w:sz w:val="20"/>
          <w:szCs w:val="20"/>
        </w:rPr>
        <w:t xml:space="preserve">Take the IELTS (International English Language Testing System) and score a minimum composite band score of 6.0; </w:t>
      </w:r>
      <w:r w:rsidRPr="00936D8E">
        <w:rPr>
          <w:rFonts w:eastAsia="Times New Roman"/>
          <w:sz w:val="20"/>
          <w:szCs w:val="20"/>
          <w:u w:val="single"/>
        </w:rPr>
        <w:t>or</w:t>
      </w:r>
    </w:p>
    <w:p w14:paraId="5C8F6C8F" w14:textId="77777777" w:rsidR="00F07B3A" w:rsidRPr="00E84AF9" w:rsidRDefault="00F07B3A" w:rsidP="00F07B3A">
      <w:pPr>
        <w:pStyle w:val="ListParagraph"/>
        <w:widowControl/>
        <w:numPr>
          <w:ilvl w:val="0"/>
          <w:numId w:val="2"/>
        </w:numPr>
        <w:shd w:val="clear" w:color="auto" w:fill="FFFFFF"/>
        <w:spacing w:after="30" w:line="240" w:lineRule="auto"/>
        <w:textAlignment w:val="baseline"/>
        <w:rPr>
          <w:rFonts w:eastAsia="Times New Roman"/>
          <w:sz w:val="20"/>
          <w:szCs w:val="20"/>
        </w:rPr>
      </w:pPr>
      <w:r w:rsidRPr="00E84AF9">
        <w:rPr>
          <w:rFonts w:eastAsia="Times New Roman"/>
          <w:sz w:val="20"/>
          <w:szCs w:val="20"/>
        </w:rPr>
        <w:t xml:space="preserve">Take the Pearson PTE Academic and score a minimum overall score of 55; </w:t>
      </w:r>
      <w:r w:rsidRPr="00936D8E">
        <w:rPr>
          <w:rFonts w:eastAsia="Times New Roman"/>
          <w:b/>
          <w:sz w:val="20"/>
          <w:szCs w:val="20"/>
          <w:u w:val="single"/>
        </w:rPr>
        <w:t>and</w:t>
      </w:r>
    </w:p>
    <w:p w14:paraId="05449C12" w14:textId="77777777" w:rsidR="00F07B3A" w:rsidRPr="00E84AF9" w:rsidRDefault="00F07B3A" w:rsidP="00F07B3A">
      <w:pPr>
        <w:pStyle w:val="ListParagraph"/>
        <w:widowControl/>
        <w:numPr>
          <w:ilvl w:val="0"/>
          <w:numId w:val="2"/>
        </w:numPr>
        <w:shd w:val="clear" w:color="auto" w:fill="FFFFFF"/>
        <w:spacing w:after="30" w:line="240" w:lineRule="auto"/>
        <w:textAlignment w:val="baseline"/>
        <w:rPr>
          <w:rFonts w:eastAsia="Times New Roman"/>
          <w:sz w:val="20"/>
          <w:szCs w:val="20"/>
        </w:rPr>
      </w:pPr>
      <w:r w:rsidRPr="00E84AF9">
        <w:rPr>
          <w:rFonts w:eastAsia="Times New Roman"/>
          <w:sz w:val="20"/>
          <w:szCs w:val="20"/>
        </w:rPr>
        <w:t xml:space="preserve">Provide the College of Nursing and Health Professions with a copy of passing TOEFL </w:t>
      </w:r>
      <w:proofErr w:type="spellStart"/>
      <w:r w:rsidRPr="00E84AF9">
        <w:rPr>
          <w:rFonts w:eastAsia="Times New Roman"/>
          <w:sz w:val="20"/>
          <w:szCs w:val="20"/>
        </w:rPr>
        <w:t>iBT</w:t>
      </w:r>
      <w:proofErr w:type="spellEnd"/>
      <w:r w:rsidRPr="00E84AF9">
        <w:rPr>
          <w:rFonts w:eastAsia="Times New Roman"/>
          <w:sz w:val="20"/>
          <w:szCs w:val="20"/>
        </w:rPr>
        <w:t xml:space="preserve"> scores, IELTS score, or Pearson PTE Academic score by the posted clinical application deadline.</w:t>
      </w:r>
    </w:p>
    <w:p w14:paraId="3424128A" w14:textId="77777777" w:rsidR="00F07B3A" w:rsidRPr="00E84AF9" w:rsidRDefault="00F07B3A" w:rsidP="00F07B3A">
      <w:pPr>
        <w:rPr>
          <w:rFonts w:eastAsia="Times New Roman"/>
          <w:sz w:val="18"/>
          <w:szCs w:val="18"/>
        </w:rPr>
      </w:pPr>
    </w:p>
    <w:p w14:paraId="3570556E" w14:textId="77777777" w:rsidR="009F4C9C" w:rsidRDefault="009F4C9C"/>
    <w:sectPr w:rsidR="009F4C9C" w:rsidSect="001E2F65">
      <w:pgSz w:w="12240" w:h="15840"/>
      <w:pgMar w:top="73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07650"/>
    <w:multiLevelType w:val="hybridMultilevel"/>
    <w:tmpl w:val="3F925196"/>
    <w:lvl w:ilvl="0" w:tplc="D5DAB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CB3ED8"/>
    <w:multiLevelType w:val="hybridMultilevel"/>
    <w:tmpl w:val="27B848AA"/>
    <w:lvl w:ilvl="0" w:tplc="D5DAB8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3A"/>
    <w:rsid w:val="001E2F65"/>
    <w:rsid w:val="009F4C9C"/>
    <w:rsid w:val="00B01629"/>
    <w:rsid w:val="00F07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430C"/>
  <w15:chartTrackingRefBased/>
  <w15:docId w15:val="{E36D6B7C-D6A9-7244-B4BD-595507B3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7B3A"/>
    <w:pPr>
      <w:widowControl w:val="0"/>
    </w:pPr>
    <w:rPr>
      <w:rFonts w:ascii="Arial" w:eastAsia="Arial" w:hAnsi="Arial" w:cs="Arial"/>
      <w:sz w:val="22"/>
      <w:szCs w:val="22"/>
    </w:rPr>
  </w:style>
  <w:style w:type="paragraph" w:styleId="Heading1">
    <w:name w:val="heading 1"/>
    <w:basedOn w:val="Normal"/>
    <w:link w:val="Heading1Char"/>
    <w:uiPriority w:val="1"/>
    <w:qFormat/>
    <w:rsid w:val="00F07B3A"/>
    <w:pPr>
      <w:jc w:val="center"/>
      <w:outlineLvl w:val="0"/>
    </w:pPr>
    <w:rPr>
      <w:b/>
      <w:bCs/>
      <w:sz w:val="36"/>
      <w:szCs w:val="36"/>
    </w:rPr>
  </w:style>
  <w:style w:type="paragraph" w:styleId="Heading3">
    <w:name w:val="heading 3"/>
    <w:basedOn w:val="Normal"/>
    <w:next w:val="Normal"/>
    <w:link w:val="Heading3Char"/>
    <w:uiPriority w:val="1"/>
    <w:unhideWhenUsed/>
    <w:qFormat/>
    <w:rsid w:val="00F07B3A"/>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7B3A"/>
    <w:rPr>
      <w:rFonts w:ascii="Arial" w:eastAsia="Arial" w:hAnsi="Arial" w:cs="Arial"/>
      <w:b/>
      <w:bCs/>
      <w:sz w:val="36"/>
      <w:szCs w:val="36"/>
    </w:rPr>
  </w:style>
  <w:style w:type="character" w:customStyle="1" w:styleId="Heading3Char">
    <w:name w:val="Heading 3 Char"/>
    <w:basedOn w:val="DefaultParagraphFont"/>
    <w:link w:val="Heading3"/>
    <w:uiPriority w:val="1"/>
    <w:rsid w:val="00F07B3A"/>
    <w:rPr>
      <w:rFonts w:asciiTheme="majorHAnsi" w:eastAsiaTheme="majorEastAsia" w:hAnsiTheme="majorHAnsi" w:cstheme="majorBidi"/>
      <w:b/>
      <w:bCs/>
      <w:color w:val="4472C4" w:themeColor="accent1"/>
      <w:sz w:val="22"/>
      <w:szCs w:val="22"/>
    </w:rPr>
  </w:style>
  <w:style w:type="paragraph" w:styleId="ListParagraph">
    <w:name w:val="List Paragraph"/>
    <w:basedOn w:val="Normal"/>
    <w:uiPriority w:val="34"/>
    <w:qFormat/>
    <w:rsid w:val="00F07B3A"/>
    <w:pPr>
      <w:tabs>
        <w:tab w:val="right" w:leader="dot" w:pos="10080"/>
      </w:tabs>
      <w:spacing w:after="120" w:line="480" w:lineRule="auto"/>
      <w:ind w:firstLine="360"/>
    </w:pPr>
  </w:style>
  <w:style w:type="paragraph" w:styleId="NormalWeb">
    <w:name w:val="Normal (Web)"/>
    <w:basedOn w:val="Normal"/>
    <w:uiPriority w:val="99"/>
    <w:unhideWhenUsed/>
    <w:rsid w:val="00F07B3A"/>
    <w:pPr>
      <w:widowControl/>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2F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2F65"/>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Westfall</dc:creator>
  <cp:keywords/>
  <dc:description/>
  <cp:lastModifiedBy>Karen Westfall</cp:lastModifiedBy>
  <cp:revision>3</cp:revision>
  <cp:lastPrinted>2020-03-03T14:58:00Z</cp:lastPrinted>
  <dcterms:created xsi:type="dcterms:W3CDTF">2020-03-03T14:58:00Z</dcterms:created>
  <dcterms:modified xsi:type="dcterms:W3CDTF">2020-03-03T14:58:00Z</dcterms:modified>
</cp:coreProperties>
</file>