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1D38" w14:textId="50BEBB05" w:rsidR="00AE5173" w:rsidRPr="00AE5173" w:rsidRDefault="00AE5173" w:rsidP="00AE5173">
      <w:pPr>
        <w:spacing w:after="0"/>
        <w:rPr>
          <w:b/>
          <w:sz w:val="24"/>
          <w:lang w:val="en-US"/>
        </w:rPr>
      </w:pPr>
      <w:bookmarkStart w:id="0" w:name="_Hlk87956556"/>
      <w:bookmarkStart w:id="1" w:name="_GoBack"/>
      <w:bookmarkEnd w:id="1"/>
      <w:r w:rsidRPr="00AE5173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UTHORIZATION</w:t>
      </w:r>
      <w:r w:rsidRPr="00AE5173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FOR</w:t>
      </w:r>
      <w:r w:rsidRPr="00AE5173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E_CARE</w:t>
      </w:r>
      <w:r w:rsidRPr="00AE5173">
        <w:rPr>
          <w:b/>
          <w:sz w:val="24"/>
          <w:lang w:val="en-US"/>
        </w:rPr>
        <w:t>:</w:t>
      </w:r>
    </w:p>
    <w:p w14:paraId="143B70A5" w14:textId="11CD4408" w:rsidR="00AE5173" w:rsidRDefault="00AE5173" w:rsidP="00AE5173">
      <w:pPr>
        <w:spacing w:after="0"/>
        <w:rPr>
          <w:b/>
          <w:sz w:val="24"/>
          <w:lang w:val="en-US"/>
        </w:rPr>
      </w:pPr>
      <w:r w:rsidRPr="00AE5173">
        <w:rPr>
          <w:b/>
          <w:sz w:val="24"/>
          <w:lang w:val="en-US"/>
        </w:rPr>
        <w:t xml:space="preserve">• </w:t>
      </w:r>
      <w:r w:rsidRPr="00AE5173">
        <w:rPr>
          <w:lang w:val="en-US"/>
        </w:rPr>
        <w:t xml:space="preserve">For authorization to </w:t>
      </w:r>
      <w:proofErr w:type="spellStart"/>
      <w:r>
        <w:rPr>
          <w:lang w:val="en-US"/>
        </w:rPr>
        <w:t>E_</w:t>
      </w:r>
      <w:r w:rsidRPr="00AE5173">
        <w:rPr>
          <w:lang w:val="en-US"/>
        </w:rPr>
        <w:t>care</w:t>
      </w:r>
      <w:proofErr w:type="spellEnd"/>
      <w:r w:rsidRPr="00AE5173">
        <w:rPr>
          <w:lang w:val="en-US"/>
        </w:rPr>
        <w:t xml:space="preserve"> write to</w:t>
      </w:r>
      <w:r w:rsidRPr="00AE5173">
        <w:rPr>
          <w:b/>
          <w:sz w:val="24"/>
          <w:lang w:val="en-US"/>
        </w:rPr>
        <w:t xml:space="preserve"> </w:t>
      </w:r>
      <w:hyperlink r:id="rId8" w:history="1">
        <w:r w:rsidRPr="005C5AED">
          <w:rPr>
            <w:rStyle w:val="Hyperlink"/>
            <w:b/>
            <w:sz w:val="24"/>
            <w:lang w:val="en-US"/>
          </w:rPr>
          <w:t>eCare.Admin@luxottica.com</w:t>
        </w:r>
      </w:hyperlink>
    </w:p>
    <w:p w14:paraId="4166DC67" w14:textId="77777777" w:rsidR="00AE5173" w:rsidRDefault="00AE5173" w:rsidP="00AE5173">
      <w:pPr>
        <w:spacing w:after="0"/>
        <w:rPr>
          <w:b/>
          <w:sz w:val="24"/>
          <w:lang w:val="en-US"/>
        </w:rPr>
      </w:pPr>
    </w:p>
    <w:p w14:paraId="2CBBB649" w14:textId="40DEE0E7" w:rsidR="00F71CAF" w:rsidRPr="002C6CAD" w:rsidRDefault="006757F9" w:rsidP="00AE5173">
      <w:pPr>
        <w:spacing w:after="0"/>
        <w:rPr>
          <w:b/>
          <w:sz w:val="24"/>
          <w:lang w:val="en-US"/>
        </w:rPr>
      </w:pPr>
      <w:r w:rsidRPr="002C6CAD">
        <w:rPr>
          <w:b/>
          <w:sz w:val="24"/>
          <w:lang w:val="en-US"/>
        </w:rPr>
        <w:t>GENERAL INFORMATION</w:t>
      </w:r>
    </w:p>
    <w:p w14:paraId="384CD81A" w14:textId="77777777" w:rsidR="00D479FE" w:rsidRPr="002C6CAD" w:rsidRDefault="00D479FE" w:rsidP="00FA0CE8">
      <w:pPr>
        <w:spacing w:after="0"/>
        <w:jc w:val="both"/>
        <w:rPr>
          <w:lang w:val="en-US"/>
        </w:rPr>
      </w:pPr>
    </w:p>
    <w:p w14:paraId="770B1F28" w14:textId="77777777" w:rsidR="006757F9" w:rsidRPr="006757F9" w:rsidRDefault="006757F9" w:rsidP="00FA0CE8">
      <w:pPr>
        <w:spacing w:after="0"/>
        <w:jc w:val="both"/>
        <w:rPr>
          <w:lang w:val="en-US"/>
        </w:rPr>
      </w:pPr>
      <w:r w:rsidRPr="006757F9">
        <w:rPr>
          <w:lang w:val="en-US"/>
        </w:rPr>
        <w:t xml:space="preserve">The procedure to identify and communicate customer </w:t>
      </w:r>
      <w:r w:rsidR="003F2C10">
        <w:rPr>
          <w:lang w:val="en-US"/>
        </w:rPr>
        <w:t xml:space="preserve">complaints </w:t>
      </w:r>
      <w:r w:rsidRPr="006757F9">
        <w:rPr>
          <w:lang w:val="en-US"/>
        </w:rPr>
        <w:t>is required to obtain the Inter</w:t>
      </w:r>
      <w:r w:rsidR="00375839">
        <w:rPr>
          <w:lang w:val="en-US"/>
        </w:rPr>
        <w:t>c</w:t>
      </w:r>
      <w:r w:rsidRPr="006757F9">
        <w:rPr>
          <w:lang w:val="en-US"/>
        </w:rPr>
        <w:t>ompany compensation from Luxottica Group.</w:t>
      </w:r>
      <w:r w:rsidR="003F2C10">
        <w:rPr>
          <w:lang w:val="en-US"/>
        </w:rPr>
        <w:t xml:space="preserve"> The</w:t>
      </w:r>
      <w:r w:rsidR="00375839">
        <w:rPr>
          <w:lang w:val="en-US"/>
        </w:rPr>
        <w:t>re</w:t>
      </w:r>
      <w:r w:rsidR="003F2C10">
        <w:rPr>
          <w:lang w:val="en-US"/>
        </w:rPr>
        <w:t xml:space="preserve"> </w:t>
      </w:r>
      <w:r w:rsidR="00375839">
        <w:rPr>
          <w:lang w:val="en-US"/>
        </w:rPr>
        <w:t>are three macro categories of claims:</w:t>
      </w:r>
      <w:r w:rsidRPr="006757F9">
        <w:rPr>
          <w:lang w:val="en-US"/>
        </w:rPr>
        <w:t xml:space="preserve"> </w:t>
      </w:r>
    </w:p>
    <w:p w14:paraId="0D59A966" w14:textId="77777777" w:rsidR="00F71CAF" w:rsidRDefault="006757F9" w:rsidP="003E1A1B">
      <w:pPr>
        <w:jc w:val="both"/>
      </w:pPr>
      <w:r>
        <w:t xml:space="preserve">Table </w:t>
      </w:r>
      <w:r w:rsidR="007D67B3">
        <w:t>1</w:t>
      </w:r>
      <w:r w:rsidR="00E444DA">
        <w:t xml:space="preserve"> – </w:t>
      </w:r>
      <w:r>
        <w:t xml:space="preserve">Claim </w:t>
      </w:r>
      <w:r w:rsidR="00375839">
        <w:t>type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4"/>
        <w:gridCol w:w="6714"/>
      </w:tblGrid>
      <w:tr w:rsidR="007D67B3" w14:paraId="5D0ED3E6" w14:textId="77777777" w:rsidTr="009048DC">
        <w:trPr>
          <w:trHeight w:val="522"/>
        </w:trPr>
        <w:tc>
          <w:tcPr>
            <w:tcW w:w="2943" w:type="dxa"/>
            <w:vAlign w:val="center"/>
          </w:tcPr>
          <w:p w14:paraId="43C476BD" w14:textId="77777777" w:rsidR="007D67B3" w:rsidRPr="007D67B3" w:rsidRDefault="00E444DA" w:rsidP="00375839">
            <w:pPr>
              <w:jc w:val="center"/>
              <w:rPr>
                <w:b/>
              </w:rPr>
            </w:pPr>
            <w:r>
              <w:rPr>
                <w:b/>
              </w:rPr>
              <w:t>CLAIM</w:t>
            </w:r>
            <w:r w:rsidR="006757F9">
              <w:rPr>
                <w:b/>
              </w:rPr>
              <w:t xml:space="preserve"> </w:t>
            </w:r>
            <w:r w:rsidR="00375839">
              <w:rPr>
                <w:b/>
              </w:rPr>
              <w:t>TYPE</w:t>
            </w:r>
          </w:p>
        </w:tc>
        <w:tc>
          <w:tcPr>
            <w:tcW w:w="6835" w:type="dxa"/>
            <w:vAlign w:val="center"/>
          </w:tcPr>
          <w:p w14:paraId="630BF6FB" w14:textId="77777777" w:rsidR="007D67B3" w:rsidRPr="007D67B3" w:rsidRDefault="006757F9" w:rsidP="007D67B3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71CAF" w:rsidRPr="00814225" w14:paraId="7B87DD67" w14:textId="77777777" w:rsidTr="006723A0">
        <w:trPr>
          <w:trHeight w:val="1260"/>
        </w:trPr>
        <w:tc>
          <w:tcPr>
            <w:tcW w:w="2943" w:type="dxa"/>
            <w:vAlign w:val="center"/>
          </w:tcPr>
          <w:p w14:paraId="1CE3FACB" w14:textId="77777777" w:rsidR="00F71CAF" w:rsidRDefault="006757F9" w:rsidP="00F71CAF">
            <w:r>
              <w:t>ANOMALIES</w:t>
            </w:r>
          </w:p>
        </w:tc>
        <w:tc>
          <w:tcPr>
            <w:tcW w:w="6835" w:type="dxa"/>
            <w:vAlign w:val="center"/>
          </w:tcPr>
          <w:p w14:paraId="71190839" w14:textId="77777777" w:rsidR="00F71CAF" w:rsidRDefault="00375839" w:rsidP="006723A0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757F9" w:rsidRPr="006757F9">
              <w:rPr>
                <w:lang w:val="en-US"/>
              </w:rPr>
              <w:t>arehouse picking errors</w:t>
            </w:r>
            <w:r>
              <w:rPr>
                <w:lang w:val="en-US"/>
              </w:rPr>
              <w:t>:</w:t>
            </w:r>
          </w:p>
          <w:p w14:paraId="685D61AC" w14:textId="77777777" w:rsidR="00375839" w:rsidRDefault="00375839" w:rsidP="006723A0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r w:rsidRPr="006723A0">
              <w:rPr>
                <w:u w:val="single"/>
                <w:lang w:val="en-US"/>
              </w:rPr>
              <w:t>Missing pieces</w:t>
            </w:r>
            <w:r>
              <w:rPr>
                <w:lang w:val="en-US"/>
              </w:rPr>
              <w:t>: small amounts of missing frames</w:t>
            </w:r>
          </w:p>
          <w:p w14:paraId="61790422" w14:textId="77777777" w:rsidR="00375839" w:rsidRDefault="00375839" w:rsidP="006723A0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r w:rsidRPr="006723A0">
              <w:rPr>
                <w:u w:val="single"/>
                <w:lang w:val="en-US"/>
              </w:rPr>
              <w:t>Over-shipments</w:t>
            </w:r>
            <w:r>
              <w:rPr>
                <w:lang w:val="en-US"/>
              </w:rPr>
              <w:t>: more pieces received than ordered</w:t>
            </w:r>
          </w:p>
          <w:p w14:paraId="7AA087D5" w14:textId="77777777" w:rsidR="006723A0" w:rsidRPr="006723A0" w:rsidRDefault="00375839" w:rsidP="006723A0">
            <w:pPr>
              <w:pStyle w:val="Lijstalinea"/>
              <w:numPr>
                <w:ilvl w:val="0"/>
                <w:numId w:val="5"/>
              </w:numPr>
              <w:rPr>
                <w:lang w:val="en-US"/>
              </w:rPr>
            </w:pPr>
            <w:r w:rsidRPr="006723A0">
              <w:rPr>
                <w:u w:val="single"/>
                <w:lang w:val="en-US"/>
              </w:rPr>
              <w:t>Exchanges</w:t>
            </w:r>
            <w:r>
              <w:rPr>
                <w:lang w:val="en-US"/>
              </w:rPr>
              <w:t>: right quantity but wrong pieces</w:t>
            </w:r>
          </w:p>
        </w:tc>
      </w:tr>
      <w:tr w:rsidR="00F71CAF" w:rsidRPr="00814225" w14:paraId="054BFFF5" w14:textId="77777777" w:rsidTr="006723A0">
        <w:trPr>
          <w:trHeight w:val="684"/>
        </w:trPr>
        <w:tc>
          <w:tcPr>
            <w:tcW w:w="2943" w:type="dxa"/>
            <w:vAlign w:val="center"/>
          </w:tcPr>
          <w:p w14:paraId="2645AF55" w14:textId="77777777" w:rsidR="00F71CAF" w:rsidRDefault="006757F9" w:rsidP="00F71CAF">
            <w:r>
              <w:t>MISSING PARCELS</w:t>
            </w:r>
          </w:p>
        </w:tc>
        <w:tc>
          <w:tcPr>
            <w:tcW w:w="6835" w:type="dxa"/>
            <w:vAlign w:val="center"/>
          </w:tcPr>
          <w:p w14:paraId="5A640D8B" w14:textId="77777777" w:rsidR="009073BC" w:rsidRPr="002C6CAD" w:rsidRDefault="009073BC" w:rsidP="00F71CAF">
            <w:pPr>
              <w:rPr>
                <w:lang w:val="en-US"/>
              </w:rPr>
            </w:pPr>
          </w:p>
          <w:p w14:paraId="4B687A24" w14:textId="77777777" w:rsidR="009073BC" w:rsidRDefault="00375839" w:rsidP="00F71CAF">
            <w:pPr>
              <w:rPr>
                <w:lang w:val="en-US"/>
              </w:rPr>
            </w:pPr>
            <w:r>
              <w:rPr>
                <w:lang w:val="en-US"/>
              </w:rPr>
              <w:t xml:space="preserve">Partial or </w:t>
            </w:r>
            <w:r w:rsidR="00CC05B7">
              <w:rPr>
                <w:lang w:val="en-US"/>
              </w:rPr>
              <w:t>complete lack</w:t>
            </w:r>
            <w:r w:rsidR="003F2C10" w:rsidRPr="003F2C10">
              <w:rPr>
                <w:lang w:val="en-US"/>
              </w:rPr>
              <w:t xml:space="preserve"> of packages that compose the shipment</w:t>
            </w:r>
          </w:p>
          <w:p w14:paraId="02229F75" w14:textId="77777777" w:rsidR="003F2C10" w:rsidRPr="009073BC" w:rsidRDefault="003F2C10" w:rsidP="00F71CAF">
            <w:pPr>
              <w:rPr>
                <w:lang w:val="en-US"/>
              </w:rPr>
            </w:pPr>
          </w:p>
        </w:tc>
      </w:tr>
      <w:tr w:rsidR="00F71CAF" w:rsidRPr="00814225" w14:paraId="6B107D6C" w14:textId="77777777" w:rsidTr="006723A0">
        <w:trPr>
          <w:trHeight w:val="979"/>
        </w:trPr>
        <w:tc>
          <w:tcPr>
            <w:tcW w:w="2943" w:type="dxa"/>
            <w:vAlign w:val="center"/>
          </w:tcPr>
          <w:p w14:paraId="4FA7132D" w14:textId="77777777" w:rsidR="00F71CAF" w:rsidRDefault="006757F9" w:rsidP="00F71CAF">
            <w:r>
              <w:t>THEFT/DAMAGES</w:t>
            </w:r>
          </w:p>
        </w:tc>
        <w:tc>
          <w:tcPr>
            <w:tcW w:w="6835" w:type="dxa"/>
            <w:vAlign w:val="center"/>
          </w:tcPr>
          <w:p w14:paraId="57978685" w14:textId="77777777" w:rsidR="00F71CAF" w:rsidRPr="009073BC" w:rsidRDefault="00CC05B7" w:rsidP="00375839">
            <w:pPr>
              <w:rPr>
                <w:lang w:val="en-US"/>
              </w:rPr>
            </w:pPr>
            <w:r w:rsidRPr="00CC05B7">
              <w:rPr>
                <w:lang w:val="en-US"/>
              </w:rPr>
              <w:t xml:space="preserve">Considerable quantities of missing frames </w:t>
            </w:r>
            <w:r w:rsidR="00375839">
              <w:rPr>
                <w:lang w:val="en-US"/>
              </w:rPr>
              <w:t xml:space="preserve">received via </w:t>
            </w:r>
            <w:r w:rsidRPr="00CC05B7">
              <w:rPr>
                <w:lang w:val="en-US"/>
              </w:rPr>
              <w:t xml:space="preserve">shipments </w:t>
            </w:r>
            <w:r w:rsidR="00375839">
              <w:rPr>
                <w:lang w:val="en-US"/>
              </w:rPr>
              <w:t xml:space="preserve">not </w:t>
            </w:r>
            <w:r w:rsidRPr="00CC05B7">
              <w:rPr>
                <w:lang w:val="en-US"/>
              </w:rPr>
              <w:t xml:space="preserve">compliant with Luxottica standards (shipments </w:t>
            </w:r>
            <w:r w:rsidR="00375839">
              <w:rPr>
                <w:lang w:val="en-US"/>
              </w:rPr>
              <w:t xml:space="preserve">clearly </w:t>
            </w:r>
            <w:r w:rsidRPr="00CC05B7">
              <w:rPr>
                <w:lang w:val="en-US"/>
              </w:rPr>
              <w:t xml:space="preserve">tampered, torn, </w:t>
            </w:r>
            <w:r w:rsidR="00375839">
              <w:rPr>
                <w:lang w:val="en-US"/>
              </w:rPr>
              <w:t xml:space="preserve">punctured, </w:t>
            </w:r>
            <w:r w:rsidRPr="00CC05B7">
              <w:rPr>
                <w:lang w:val="en-US"/>
              </w:rPr>
              <w:t>damaged</w:t>
            </w:r>
            <w:r w:rsidR="00375839">
              <w:rPr>
                <w:lang w:val="en-US"/>
              </w:rPr>
              <w:t>, etc.</w:t>
            </w:r>
            <w:r w:rsidR="00375839" w:rsidRPr="00CC05B7">
              <w:rPr>
                <w:lang w:val="en-US"/>
              </w:rPr>
              <w:t>)</w:t>
            </w:r>
          </w:p>
        </w:tc>
      </w:tr>
    </w:tbl>
    <w:p w14:paraId="72A881A8" w14:textId="77777777" w:rsidR="003E1A1B" w:rsidRPr="009073BC" w:rsidRDefault="003E1A1B" w:rsidP="00F71CAF">
      <w:pPr>
        <w:jc w:val="both"/>
        <w:rPr>
          <w:lang w:val="en-US"/>
        </w:rPr>
      </w:pPr>
    </w:p>
    <w:p w14:paraId="4582F9C0" w14:textId="3C859EFC" w:rsidR="00F71CAF" w:rsidRDefault="00E14B0D" w:rsidP="00C87AE6">
      <w:pPr>
        <w:spacing w:after="0"/>
        <w:ind w:left="2832" w:hanging="2832"/>
        <w:jc w:val="both"/>
        <w:rPr>
          <w:b/>
          <w:sz w:val="24"/>
          <w:lang w:val="en-US"/>
        </w:rPr>
      </w:pPr>
      <w:r w:rsidRPr="00E14B0D">
        <w:rPr>
          <w:b/>
          <w:sz w:val="24"/>
          <w:lang w:val="en-US"/>
        </w:rPr>
        <w:t>SUBSIDIARY ACTIONS</w:t>
      </w:r>
    </w:p>
    <w:p w14:paraId="6D30FE10" w14:textId="77777777" w:rsidR="007140A8" w:rsidRPr="00E14B0D" w:rsidRDefault="007140A8" w:rsidP="00C87AE6">
      <w:pPr>
        <w:spacing w:after="0"/>
        <w:ind w:left="2832" w:hanging="2832"/>
        <w:jc w:val="both"/>
        <w:rPr>
          <w:b/>
          <w:sz w:val="24"/>
          <w:lang w:val="en-US"/>
        </w:rPr>
      </w:pPr>
    </w:p>
    <w:p w14:paraId="3289C1E9" w14:textId="2F7F875C" w:rsidR="00E14B0D" w:rsidRPr="00E14B0D" w:rsidRDefault="00375839" w:rsidP="00D542A0">
      <w:pPr>
        <w:spacing w:after="0"/>
        <w:jc w:val="both"/>
        <w:rPr>
          <w:lang w:val="en-US"/>
        </w:rPr>
      </w:pPr>
      <w:r>
        <w:rPr>
          <w:lang w:val="en-US"/>
        </w:rPr>
        <w:t>E</w:t>
      </w:r>
      <w:r w:rsidR="003F2C10" w:rsidRPr="003F2C10">
        <w:rPr>
          <w:lang w:val="en-US"/>
        </w:rPr>
        <w:t xml:space="preserve">very time a customer complaint regarding one of the </w:t>
      </w:r>
      <w:r w:rsidR="0009350C" w:rsidRPr="003F2C10">
        <w:rPr>
          <w:lang w:val="en-US"/>
        </w:rPr>
        <w:t>above-mentioned</w:t>
      </w:r>
      <w:r w:rsidR="003F2C10" w:rsidRPr="003F2C10">
        <w:rPr>
          <w:lang w:val="en-US"/>
        </w:rPr>
        <w:t xml:space="preserve"> cases</w:t>
      </w:r>
      <w:r w:rsidR="006723A0" w:rsidRPr="006723A0">
        <w:rPr>
          <w:lang w:val="en-US"/>
        </w:rPr>
        <w:t xml:space="preserve"> </w:t>
      </w:r>
      <w:r w:rsidR="006723A0">
        <w:rPr>
          <w:lang w:val="en-US"/>
        </w:rPr>
        <w:t>is received</w:t>
      </w:r>
      <w:r w:rsidR="003F2C10" w:rsidRPr="003F2C10">
        <w:rPr>
          <w:lang w:val="en-US"/>
        </w:rPr>
        <w:t xml:space="preserve">, </w:t>
      </w:r>
      <w:r>
        <w:rPr>
          <w:lang w:val="en-US"/>
        </w:rPr>
        <w:t xml:space="preserve">the Subsidiary </w:t>
      </w:r>
      <w:r w:rsidR="003F2C10" w:rsidRPr="003F2C10">
        <w:rPr>
          <w:lang w:val="en-US"/>
        </w:rPr>
        <w:t xml:space="preserve">must follow these steps: </w:t>
      </w:r>
      <w:r w:rsidR="00E14B0D" w:rsidRPr="00E14B0D">
        <w:rPr>
          <w:lang w:val="en-US"/>
        </w:rPr>
        <w:t xml:space="preserve"> </w:t>
      </w:r>
    </w:p>
    <w:p w14:paraId="69E0CC0D" w14:textId="77777777" w:rsidR="00D542A0" w:rsidRPr="003F2C10" w:rsidRDefault="00D542A0" w:rsidP="00D542A0">
      <w:pPr>
        <w:spacing w:after="0"/>
        <w:jc w:val="both"/>
        <w:rPr>
          <w:lang w:val="en-US"/>
        </w:rPr>
      </w:pPr>
    </w:p>
    <w:p w14:paraId="700108B4" w14:textId="77777777" w:rsidR="003F2C10" w:rsidRPr="00FA27B5" w:rsidRDefault="008175D8" w:rsidP="003F2C10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b/>
          <w:bCs/>
        </w:rPr>
      </w:pPr>
      <w:r w:rsidRPr="00FA27B5">
        <w:rPr>
          <w:b/>
          <w:bCs/>
        </w:rPr>
        <w:t>DEADLINE</w:t>
      </w:r>
      <w:r w:rsidR="0087592C" w:rsidRPr="00FA27B5">
        <w:rPr>
          <w:b/>
          <w:bCs/>
        </w:rPr>
        <w:t xml:space="preserve"> CONTROL</w:t>
      </w:r>
    </w:p>
    <w:p w14:paraId="1F144EC2" w14:textId="77777777" w:rsidR="00CD10B2" w:rsidRPr="00CD10B2" w:rsidRDefault="00CD10B2" w:rsidP="00CD10B2">
      <w:pPr>
        <w:pStyle w:val="Lijstalinea"/>
        <w:ind w:left="426"/>
        <w:jc w:val="both"/>
        <w:rPr>
          <w:lang w:val="en-US"/>
        </w:rPr>
      </w:pPr>
      <w:r w:rsidRPr="00CD10B2">
        <w:rPr>
          <w:lang w:val="en-US"/>
        </w:rPr>
        <w:t xml:space="preserve">The first task of the Subsidiary is to control that the claim respects the timeframe standards set by Luxottica Group. </w:t>
      </w:r>
    </w:p>
    <w:p w14:paraId="691E387F" w14:textId="77777777" w:rsidR="00CD10B2" w:rsidRPr="00CD10B2" w:rsidRDefault="00CD10B2" w:rsidP="00CD10B2">
      <w:pPr>
        <w:pStyle w:val="Lijstalinea"/>
        <w:ind w:left="426"/>
        <w:jc w:val="both"/>
        <w:rPr>
          <w:lang w:val="en-US"/>
        </w:rPr>
      </w:pPr>
      <w:r w:rsidRPr="00CD10B2">
        <w:rPr>
          <w:lang w:val="en-US"/>
        </w:rPr>
        <w:t>Any report received after the agreed date will not be credited:</w:t>
      </w:r>
    </w:p>
    <w:p w14:paraId="476A600A" w14:textId="77777777" w:rsidR="00CD10B2" w:rsidRPr="00CD10B2" w:rsidRDefault="00CD10B2" w:rsidP="00CD10B2">
      <w:pPr>
        <w:pStyle w:val="Lijstalinea"/>
        <w:ind w:left="426"/>
        <w:jc w:val="both"/>
        <w:rPr>
          <w:lang w:val="en-US"/>
        </w:rPr>
      </w:pPr>
      <w:r w:rsidRPr="00CD10B2">
        <w:rPr>
          <w:lang w:val="en-US"/>
        </w:rPr>
        <w:t xml:space="preserve">• Warehouse anomalies: within </w:t>
      </w:r>
      <w:r w:rsidRPr="00CD10B2">
        <w:rPr>
          <w:b/>
          <w:bCs/>
          <w:lang w:val="en-US"/>
        </w:rPr>
        <w:t>15 days</w:t>
      </w:r>
      <w:r w:rsidRPr="00CD10B2">
        <w:rPr>
          <w:lang w:val="en-US"/>
        </w:rPr>
        <w:t xml:space="preserve"> from the date of "truck loading"</w:t>
      </w:r>
    </w:p>
    <w:p w14:paraId="20056D58" w14:textId="5548E3DD" w:rsidR="00DD77D7" w:rsidRDefault="00CD10B2" w:rsidP="00CD10B2">
      <w:pPr>
        <w:pStyle w:val="Lijstalinea"/>
        <w:ind w:left="426"/>
        <w:jc w:val="both"/>
        <w:rPr>
          <w:lang w:val="en-US"/>
        </w:rPr>
      </w:pPr>
      <w:r w:rsidRPr="00CD10B2">
        <w:rPr>
          <w:lang w:val="en-US"/>
        </w:rPr>
        <w:t xml:space="preserve">• Transport anomalies: within </w:t>
      </w:r>
      <w:r w:rsidRPr="00CD10B2">
        <w:rPr>
          <w:b/>
          <w:bCs/>
          <w:lang w:val="en-US"/>
        </w:rPr>
        <w:t>15 days</w:t>
      </w:r>
      <w:r w:rsidRPr="00CD10B2">
        <w:rPr>
          <w:lang w:val="en-US"/>
        </w:rPr>
        <w:t xml:space="preserve"> from the date of the forwarder's declaration and </w:t>
      </w:r>
      <w:r w:rsidRPr="00CD10B2">
        <w:rPr>
          <w:b/>
          <w:bCs/>
          <w:lang w:val="en-US"/>
        </w:rPr>
        <w:t>30 days</w:t>
      </w:r>
      <w:r w:rsidRPr="00CD10B2">
        <w:rPr>
          <w:lang w:val="en-US"/>
        </w:rPr>
        <w:t xml:space="preserve"> for missing parcel</w:t>
      </w:r>
      <w:r w:rsidR="00814225">
        <w:rPr>
          <w:lang w:val="en-US"/>
        </w:rPr>
        <w:t xml:space="preserve"> (</w:t>
      </w:r>
      <w:r w:rsidR="00814225" w:rsidRPr="00814225">
        <w:rPr>
          <w:lang w:val="en-US"/>
        </w:rPr>
        <w:t>from the date of "truck loading"</w:t>
      </w:r>
      <w:r w:rsidR="00814225">
        <w:rPr>
          <w:lang w:val="en-US"/>
        </w:rPr>
        <w:t>)</w:t>
      </w:r>
      <w:r w:rsidRPr="00CD10B2">
        <w:rPr>
          <w:lang w:val="en-US"/>
        </w:rPr>
        <w:t>.</w:t>
      </w:r>
    </w:p>
    <w:p w14:paraId="4508D47D" w14:textId="77777777" w:rsidR="00CD10B2" w:rsidRDefault="00CD10B2" w:rsidP="00CD10B2">
      <w:pPr>
        <w:pStyle w:val="Lijstalinea"/>
        <w:ind w:left="426"/>
        <w:jc w:val="both"/>
        <w:rPr>
          <w:lang w:val="en-US"/>
        </w:rPr>
      </w:pPr>
    </w:p>
    <w:p w14:paraId="44EDEF06" w14:textId="15CEF2B3" w:rsidR="00781C90" w:rsidRDefault="004505AD" w:rsidP="00851D0C">
      <w:pPr>
        <w:pStyle w:val="Lijstalinea"/>
        <w:ind w:left="426"/>
        <w:jc w:val="both"/>
        <w:rPr>
          <w:lang w:val="en-US"/>
        </w:rPr>
      </w:pPr>
      <w:r w:rsidRPr="00781C90">
        <w:rPr>
          <w:b/>
          <w:bCs/>
          <w:u w:val="single"/>
          <w:lang w:val="en-US"/>
        </w:rPr>
        <w:t>ATTENTION</w:t>
      </w:r>
      <w:r w:rsidRPr="00781C90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="00781C90">
        <w:rPr>
          <w:lang w:val="en-US"/>
        </w:rPr>
        <w:t>If you have a courier’s POD and the delivery date to Customers will be delated on transit, the check days will be calculated from POD date.</w:t>
      </w:r>
    </w:p>
    <w:p w14:paraId="13D58CB9" w14:textId="77777777" w:rsidR="00781C90" w:rsidRDefault="00781C90" w:rsidP="00851D0C">
      <w:pPr>
        <w:pStyle w:val="Lijstalinea"/>
        <w:ind w:left="426"/>
        <w:jc w:val="both"/>
        <w:rPr>
          <w:lang w:val="en-US"/>
        </w:rPr>
      </w:pPr>
    </w:p>
    <w:p w14:paraId="31778D59" w14:textId="77777777" w:rsidR="00851D0C" w:rsidRPr="00FA27B5" w:rsidRDefault="008F5221" w:rsidP="00CC05B7">
      <w:pPr>
        <w:pStyle w:val="Lijstalinea"/>
        <w:numPr>
          <w:ilvl w:val="0"/>
          <w:numId w:val="1"/>
        </w:numPr>
        <w:ind w:left="426" w:hanging="426"/>
        <w:jc w:val="both"/>
        <w:rPr>
          <w:b/>
          <w:bCs/>
          <w:lang w:val="en-US"/>
        </w:rPr>
      </w:pPr>
      <w:r w:rsidRPr="00FA27B5">
        <w:rPr>
          <w:b/>
          <w:bCs/>
          <w:lang w:val="en-US"/>
        </w:rPr>
        <w:t>D</w:t>
      </w:r>
      <w:r w:rsidR="00CC05B7" w:rsidRPr="00FA27B5">
        <w:rPr>
          <w:b/>
          <w:bCs/>
          <w:lang w:val="en-US"/>
        </w:rPr>
        <w:t>ATA AND DELIVE</w:t>
      </w:r>
      <w:r w:rsidR="00661E3B" w:rsidRPr="00FA27B5">
        <w:rPr>
          <w:b/>
          <w:bCs/>
          <w:lang w:val="en-US"/>
        </w:rPr>
        <w:t>R</w:t>
      </w:r>
      <w:r w:rsidR="00CC05B7" w:rsidRPr="00FA27B5">
        <w:rPr>
          <w:b/>
          <w:bCs/>
          <w:lang w:val="en-US"/>
        </w:rPr>
        <w:t>Y STATUS CONTROL</w:t>
      </w:r>
    </w:p>
    <w:p w14:paraId="2A0ED68F" w14:textId="47394602" w:rsidR="007140A8" w:rsidRDefault="00CC05B7" w:rsidP="004561F4">
      <w:pPr>
        <w:pStyle w:val="Lijstalinea"/>
        <w:ind w:left="426"/>
        <w:jc w:val="both"/>
        <w:rPr>
          <w:lang w:val="en-US"/>
        </w:rPr>
      </w:pPr>
      <w:r w:rsidRPr="00CC05B7">
        <w:rPr>
          <w:lang w:val="en-US"/>
        </w:rPr>
        <w:t xml:space="preserve">The delivery status must be verified through the </w:t>
      </w:r>
      <w:r w:rsidR="00FA27B5">
        <w:rPr>
          <w:lang w:val="en-US"/>
        </w:rPr>
        <w:t>C</w:t>
      </w:r>
      <w:r w:rsidRPr="00CC05B7">
        <w:rPr>
          <w:lang w:val="en-US"/>
        </w:rPr>
        <w:t xml:space="preserve">arrier website in order to assess possible deficiencies or partial delivery. </w:t>
      </w:r>
      <w:r w:rsidR="00292247">
        <w:rPr>
          <w:lang w:val="en-US"/>
        </w:rPr>
        <w:t xml:space="preserve">Incomplete or missing data needs to be controlled and integrated as necessary, e.g. </w:t>
      </w:r>
      <w:r w:rsidRPr="00CC05B7">
        <w:rPr>
          <w:lang w:val="en-US"/>
        </w:rPr>
        <w:t>(delivery number, confirmation number, date, etc.).</w:t>
      </w:r>
    </w:p>
    <w:p w14:paraId="7B3F9636" w14:textId="51728D80" w:rsidR="007140A8" w:rsidRDefault="007140A8" w:rsidP="004561F4">
      <w:pPr>
        <w:pStyle w:val="Lijstalinea"/>
        <w:ind w:left="426"/>
        <w:jc w:val="both"/>
        <w:rPr>
          <w:lang w:val="en-US"/>
        </w:rPr>
      </w:pPr>
    </w:p>
    <w:p w14:paraId="32AB5951" w14:textId="77777777" w:rsidR="007140A8" w:rsidRDefault="007140A8" w:rsidP="004561F4">
      <w:pPr>
        <w:pStyle w:val="Lijstalinea"/>
        <w:ind w:left="426"/>
        <w:jc w:val="both"/>
        <w:rPr>
          <w:lang w:val="en-US"/>
        </w:rPr>
      </w:pPr>
    </w:p>
    <w:p w14:paraId="1FCDDB47" w14:textId="77777777" w:rsidR="00CC05B7" w:rsidRPr="004561F4" w:rsidRDefault="00CC05B7" w:rsidP="004561F4">
      <w:pPr>
        <w:pStyle w:val="Lijstalinea"/>
        <w:ind w:left="426"/>
        <w:jc w:val="both"/>
        <w:rPr>
          <w:lang w:val="en-US"/>
        </w:rPr>
      </w:pPr>
    </w:p>
    <w:p w14:paraId="3761E825" w14:textId="77777777" w:rsidR="00C34AC1" w:rsidRPr="00EF0F8D" w:rsidRDefault="0087592C" w:rsidP="007D67B3">
      <w:pPr>
        <w:pStyle w:val="Lijstalinea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EF0F8D">
        <w:rPr>
          <w:b/>
          <w:bCs/>
        </w:rPr>
        <w:lastRenderedPageBreak/>
        <w:t>CLAIM CLASSIFICATION</w:t>
      </w:r>
    </w:p>
    <w:p w14:paraId="09C20DE6" w14:textId="4DA68466" w:rsidR="00896DC9" w:rsidRDefault="00CC05B7" w:rsidP="00D542A0">
      <w:pPr>
        <w:pStyle w:val="Lijstalinea"/>
        <w:ind w:left="426"/>
        <w:jc w:val="both"/>
        <w:rPr>
          <w:lang w:val="en-US"/>
        </w:rPr>
      </w:pPr>
      <w:r w:rsidRPr="00CC05B7">
        <w:rPr>
          <w:lang w:val="en-US"/>
        </w:rPr>
        <w:t xml:space="preserve">Once all the needed </w:t>
      </w:r>
      <w:r w:rsidR="00375839" w:rsidRPr="00CC05B7">
        <w:rPr>
          <w:lang w:val="en-US"/>
        </w:rPr>
        <w:t>data</w:t>
      </w:r>
      <w:r w:rsidRPr="00CC05B7">
        <w:rPr>
          <w:lang w:val="en-US"/>
        </w:rPr>
        <w:t xml:space="preserve"> ha</w:t>
      </w:r>
      <w:r w:rsidR="00375839">
        <w:rPr>
          <w:lang w:val="en-US"/>
        </w:rPr>
        <w:t>s</w:t>
      </w:r>
      <w:r w:rsidRPr="00CC05B7">
        <w:rPr>
          <w:lang w:val="en-US"/>
        </w:rPr>
        <w:t xml:space="preserve"> been verified, the Subsidiary </w:t>
      </w:r>
      <w:r w:rsidR="000D6544">
        <w:rPr>
          <w:lang w:val="en-US"/>
        </w:rPr>
        <w:t xml:space="preserve">has to </w:t>
      </w:r>
      <w:r w:rsidR="00DD77D7">
        <w:rPr>
          <w:lang w:val="en-US"/>
        </w:rPr>
        <w:t xml:space="preserve">open </w:t>
      </w:r>
      <w:r w:rsidR="00896DC9">
        <w:rPr>
          <w:lang w:val="en-US"/>
        </w:rPr>
        <w:t>the TKT in the E-care platform.</w:t>
      </w:r>
      <w:r w:rsidRPr="00CC05B7">
        <w:rPr>
          <w:lang w:val="en-US"/>
        </w:rPr>
        <w:t xml:space="preserve"> </w:t>
      </w:r>
      <w:r w:rsidR="00896DC9">
        <w:rPr>
          <w:lang w:val="en-US"/>
        </w:rPr>
        <w:t xml:space="preserve">Where it will choose the </w:t>
      </w:r>
      <w:r w:rsidR="00292247">
        <w:rPr>
          <w:lang w:val="en-US"/>
        </w:rPr>
        <w:t xml:space="preserve"> </w:t>
      </w:r>
      <w:r w:rsidRPr="00CC05B7">
        <w:rPr>
          <w:lang w:val="en-US"/>
        </w:rPr>
        <w:t xml:space="preserve">claim </w:t>
      </w:r>
      <w:r w:rsidR="00375839">
        <w:rPr>
          <w:lang w:val="en-US"/>
        </w:rPr>
        <w:t xml:space="preserve">type selecting from the list </w:t>
      </w:r>
      <w:r w:rsidRPr="00CC05B7">
        <w:rPr>
          <w:lang w:val="en-US"/>
        </w:rPr>
        <w:t>in Table 1.</w:t>
      </w:r>
    </w:p>
    <w:p w14:paraId="083221C3" w14:textId="77777777" w:rsidR="00781C90" w:rsidRDefault="00781C90" w:rsidP="00D542A0">
      <w:pPr>
        <w:pStyle w:val="Lijstalinea"/>
        <w:ind w:left="426"/>
        <w:jc w:val="both"/>
        <w:rPr>
          <w:lang w:val="en-US"/>
        </w:rPr>
      </w:pPr>
    </w:p>
    <w:p w14:paraId="3D99BAF8" w14:textId="73E71038" w:rsidR="00781C90" w:rsidRDefault="00781C90" w:rsidP="00781C90">
      <w:pPr>
        <w:pStyle w:val="Lijstalinea"/>
        <w:ind w:left="426"/>
        <w:jc w:val="both"/>
        <w:rPr>
          <w:lang w:val="en-US"/>
        </w:rPr>
      </w:pPr>
      <w:r>
        <w:rPr>
          <w:lang w:val="en-US"/>
        </w:rPr>
        <w:t>If the T</w:t>
      </w:r>
      <w:r w:rsidR="007140A8">
        <w:rPr>
          <w:lang w:val="en-US"/>
        </w:rPr>
        <w:t>icket</w:t>
      </w:r>
      <w:r>
        <w:rPr>
          <w:lang w:val="en-US"/>
        </w:rPr>
        <w:t xml:space="preserve"> concerns:</w:t>
      </w:r>
    </w:p>
    <w:p w14:paraId="14B34CE5" w14:textId="77777777" w:rsidR="00781C90" w:rsidRDefault="00781C90" w:rsidP="00D542A0">
      <w:pPr>
        <w:pStyle w:val="Lijstalinea"/>
        <w:ind w:left="426"/>
        <w:jc w:val="both"/>
        <w:rPr>
          <w:lang w:val="en-US"/>
        </w:rPr>
      </w:pPr>
    </w:p>
    <w:p w14:paraId="2D3EA160" w14:textId="1E7DB695" w:rsidR="00781C90" w:rsidRDefault="00B037E5" w:rsidP="006B5598">
      <w:pPr>
        <w:pStyle w:val="Lijstalinea"/>
        <w:numPr>
          <w:ilvl w:val="0"/>
          <w:numId w:val="6"/>
        </w:numPr>
        <w:ind w:left="426"/>
        <w:jc w:val="both"/>
        <w:rPr>
          <w:lang w:val="en-US"/>
        </w:rPr>
      </w:pPr>
      <w:r w:rsidRPr="00506B9F">
        <w:rPr>
          <w:b/>
          <w:bCs/>
          <w:u w:val="single"/>
          <w:lang w:val="en-US"/>
        </w:rPr>
        <w:t>Warehouse anomaly</w:t>
      </w:r>
      <w:r w:rsidRPr="00781C90">
        <w:rPr>
          <w:lang w:val="en-US"/>
        </w:rPr>
        <w:t xml:space="preserve"> have to filled </w:t>
      </w:r>
      <w:r w:rsidR="00896DC9" w:rsidRPr="00781C90">
        <w:rPr>
          <w:b/>
          <w:bCs/>
          <w:lang w:val="en-US"/>
        </w:rPr>
        <w:t xml:space="preserve">ONE </w:t>
      </w:r>
      <w:r w:rsidRPr="00781C90">
        <w:rPr>
          <w:b/>
          <w:bCs/>
          <w:lang w:val="en-US"/>
        </w:rPr>
        <w:t xml:space="preserve">singular form </w:t>
      </w:r>
      <w:r w:rsidR="00781C90">
        <w:rPr>
          <w:b/>
          <w:bCs/>
          <w:lang w:val="en-US"/>
        </w:rPr>
        <w:t xml:space="preserve">per </w:t>
      </w:r>
      <w:r w:rsidR="003961A5" w:rsidRPr="00781C90">
        <w:rPr>
          <w:b/>
          <w:bCs/>
          <w:lang w:val="en-US"/>
        </w:rPr>
        <w:t>day with all details</w:t>
      </w:r>
      <w:r w:rsidR="003961A5" w:rsidRPr="00781C90">
        <w:rPr>
          <w:lang w:val="en-US"/>
        </w:rPr>
        <w:t xml:space="preserve"> </w:t>
      </w:r>
      <w:r w:rsidR="00896DC9" w:rsidRPr="00781C90">
        <w:rPr>
          <w:lang w:val="en-US"/>
        </w:rPr>
        <w:t>.</w:t>
      </w:r>
    </w:p>
    <w:p w14:paraId="41EB05B9" w14:textId="7B42B16A" w:rsidR="00EF0F8D" w:rsidRPr="00781C90" w:rsidRDefault="003961A5" w:rsidP="006B5598">
      <w:pPr>
        <w:pStyle w:val="Lijstalinea"/>
        <w:numPr>
          <w:ilvl w:val="0"/>
          <w:numId w:val="6"/>
        </w:numPr>
        <w:ind w:left="426"/>
        <w:jc w:val="both"/>
        <w:rPr>
          <w:lang w:val="en-US"/>
        </w:rPr>
      </w:pPr>
      <w:r w:rsidRPr="00506B9F">
        <w:rPr>
          <w:b/>
          <w:bCs/>
          <w:u w:val="single"/>
          <w:lang w:val="en-US"/>
        </w:rPr>
        <w:t>Transportation Anomaly</w:t>
      </w:r>
      <w:r w:rsidRPr="00781C90">
        <w:rPr>
          <w:lang w:val="en-US"/>
        </w:rPr>
        <w:t xml:space="preserve"> have to filled </w:t>
      </w:r>
      <w:r w:rsidR="00506B9F">
        <w:rPr>
          <w:b/>
          <w:bCs/>
          <w:lang w:val="en-US"/>
        </w:rPr>
        <w:t xml:space="preserve">ONE </w:t>
      </w:r>
      <w:r w:rsidRPr="00781C90">
        <w:rPr>
          <w:b/>
          <w:bCs/>
          <w:lang w:val="en-US"/>
        </w:rPr>
        <w:t xml:space="preserve">singular form </w:t>
      </w:r>
      <w:r w:rsidR="00506B9F">
        <w:rPr>
          <w:b/>
          <w:bCs/>
          <w:lang w:val="en-US"/>
        </w:rPr>
        <w:t xml:space="preserve">FOR EACH </w:t>
      </w:r>
      <w:r w:rsidRPr="00781C90">
        <w:rPr>
          <w:b/>
          <w:bCs/>
          <w:lang w:val="en-US"/>
        </w:rPr>
        <w:t>issue</w:t>
      </w:r>
      <w:r w:rsidRPr="00781C90">
        <w:rPr>
          <w:lang w:val="en-US"/>
        </w:rPr>
        <w:t xml:space="preserve"> (theft /damage </w:t>
      </w:r>
      <w:proofErr w:type="spellStart"/>
      <w:r w:rsidRPr="00781C90">
        <w:rPr>
          <w:lang w:val="en-US"/>
        </w:rPr>
        <w:t>etc</w:t>
      </w:r>
      <w:proofErr w:type="spellEnd"/>
      <w:r w:rsidRPr="00781C90">
        <w:rPr>
          <w:lang w:val="en-US"/>
        </w:rPr>
        <w:t>) with all documentation relative of claim</w:t>
      </w:r>
      <w:r w:rsidR="00896DC9" w:rsidRPr="00781C90">
        <w:rPr>
          <w:lang w:val="en-US"/>
        </w:rPr>
        <w:t>.</w:t>
      </w:r>
    </w:p>
    <w:p w14:paraId="040EA152" w14:textId="77777777" w:rsidR="00CC05B7" w:rsidRPr="004561F4" w:rsidRDefault="00CC05B7" w:rsidP="00D542A0">
      <w:pPr>
        <w:pStyle w:val="Lijstalinea"/>
        <w:ind w:left="426"/>
        <w:jc w:val="both"/>
        <w:rPr>
          <w:lang w:val="en-US"/>
        </w:rPr>
      </w:pPr>
    </w:p>
    <w:p w14:paraId="404F7804" w14:textId="77777777" w:rsidR="0049766E" w:rsidRPr="00896DC9" w:rsidRDefault="00C830E7" w:rsidP="007D67B3">
      <w:pPr>
        <w:pStyle w:val="Lijstalinea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896DC9">
        <w:rPr>
          <w:b/>
          <w:bCs/>
        </w:rPr>
        <w:t>DOCUMENTATION</w:t>
      </w:r>
      <w:r w:rsidR="00B40BBD" w:rsidRPr="00896DC9">
        <w:rPr>
          <w:b/>
          <w:bCs/>
        </w:rPr>
        <w:t xml:space="preserve"> COLLECTION</w:t>
      </w:r>
    </w:p>
    <w:p w14:paraId="023C91B0" w14:textId="77777777" w:rsidR="00781C90" w:rsidRDefault="004561F4" w:rsidP="00A82FAA">
      <w:pPr>
        <w:pStyle w:val="Lijstalinea"/>
        <w:ind w:left="426"/>
        <w:jc w:val="both"/>
        <w:rPr>
          <w:lang w:val="en-US"/>
        </w:rPr>
      </w:pPr>
      <w:r w:rsidRPr="009A62FE">
        <w:rPr>
          <w:lang w:val="en-US"/>
        </w:rPr>
        <w:t xml:space="preserve">According to claim </w:t>
      </w:r>
      <w:r w:rsidR="00375839">
        <w:rPr>
          <w:lang w:val="en-US"/>
        </w:rPr>
        <w:t>type</w:t>
      </w:r>
      <w:r w:rsidRPr="009A62FE">
        <w:rPr>
          <w:lang w:val="en-US"/>
        </w:rPr>
        <w:t xml:space="preserve">, the Subsidiary </w:t>
      </w:r>
      <w:r w:rsidR="000D6544">
        <w:rPr>
          <w:lang w:val="en-US"/>
        </w:rPr>
        <w:t xml:space="preserve">has to </w:t>
      </w:r>
      <w:r w:rsidRPr="009A62FE">
        <w:rPr>
          <w:lang w:val="en-US"/>
        </w:rPr>
        <w:t xml:space="preserve">collect a series of documents in order to get the claim accepted and analyzed by Luxottica Group. </w:t>
      </w:r>
    </w:p>
    <w:p w14:paraId="21FB578C" w14:textId="68ADB121" w:rsidR="003E1A1B" w:rsidRPr="002C6CAD" w:rsidRDefault="004561F4" w:rsidP="00A82FAA">
      <w:pPr>
        <w:pStyle w:val="Lijstalinea"/>
        <w:ind w:left="426"/>
        <w:jc w:val="both"/>
        <w:rPr>
          <w:lang w:val="en-US"/>
        </w:rPr>
      </w:pPr>
      <w:r w:rsidRPr="009A62FE">
        <w:rPr>
          <w:lang w:val="en-US"/>
        </w:rPr>
        <w:t>Table 2 lists all the integrative compulsory documentation.</w:t>
      </w:r>
    </w:p>
    <w:p w14:paraId="425A58D8" w14:textId="77777777" w:rsidR="003E1A1B" w:rsidRPr="002C6CAD" w:rsidRDefault="003E1A1B" w:rsidP="003E1A1B">
      <w:pPr>
        <w:pStyle w:val="Lijstalinea"/>
        <w:ind w:left="0"/>
        <w:jc w:val="both"/>
        <w:rPr>
          <w:lang w:val="en-US"/>
        </w:rPr>
      </w:pPr>
    </w:p>
    <w:p w14:paraId="1F0F3F25" w14:textId="77777777" w:rsidR="00E444DA" w:rsidRPr="002C6CAD" w:rsidRDefault="004561F4" w:rsidP="003E1A1B">
      <w:pPr>
        <w:pStyle w:val="Lijstalinea"/>
        <w:ind w:left="0"/>
        <w:jc w:val="both"/>
        <w:rPr>
          <w:lang w:val="en-US"/>
        </w:rPr>
      </w:pPr>
      <w:r w:rsidRPr="002C6CAD">
        <w:rPr>
          <w:lang w:val="en-US"/>
        </w:rPr>
        <w:t>Table</w:t>
      </w:r>
      <w:r w:rsidR="00E444DA" w:rsidRPr="002C6CAD">
        <w:rPr>
          <w:lang w:val="en-US"/>
        </w:rPr>
        <w:t xml:space="preserve"> 2 – </w:t>
      </w:r>
      <w:r w:rsidRPr="002C6CAD">
        <w:rPr>
          <w:lang w:val="en-US"/>
        </w:rPr>
        <w:t>Compulsory integrative documentation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D67B3" w14:paraId="6159ED4A" w14:textId="77777777" w:rsidTr="00EA658A">
        <w:trPr>
          <w:trHeight w:val="433"/>
        </w:trPr>
        <w:tc>
          <w:tcPr>
            <w:tcW w:w="2802" w:type="dxa"/>
            <w:vAlign w:val="center"/>
          </w:tcPr>
          <w:p w14:paraId="26F63EC4" w14:textId="77777777" w:rsidR="007D67B3" w:rsidRPr="007D67B3" w:rsidRDefault="004561F4" w:rsidP="003919E3">
            <w:pPr>
              <w:jc w:val="center"/>
              <w:rPr>
                <w:b/>
              </w:rPr>
            </w:pPr>
            <w:r>
              <w:rPr>
                <w:b/>
              </w:rPr>
              <w:t>CLAIM TYP</w:t>
            </w:r>
            <w:r w:rsidR="003919E3">
              <w:rPr>
                <w:b/>
              </w:rPr>
              <w:t>E</w:t>
            </w:r>
          </w:p>
        </w:tc>
        <w:tc>
          <w:tcPr>
            <w:tcW w:w="7512" w:type="dxa"/>
            <w:vAlign w:val="center"/>
          </w:tcPr>
          <w:p w14:paraId="4FD2B440" w14:textId="77777777" w:rsidR="007D67B3" w:rsidRPr="007D67B3" w:rsidRDefault="004561F4" w:rsidP="00684E64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REQUESTED DOCUMENTATION</w:t>
            </w:r>
          </w:p>
        </w:tc>
      </w:tr>
      <w:tr w:rsidR="007D67B3" w:rsidRPr="00814225" w14:paraId="4AA68E8B" w14:textId="77777777" w:rsidTr="00EA658A">
        <w:trPr>
          <w:trHeight w:val="489"/>
        </w:trPr>
        <w:tc>
          <w:tcPr>
            <w:tcW w:w="2802" w:type="dxa"/>
            <w:vAlign w:val="center"/>
          </w:tcPr>
          <w:p w14:paraId="51F11B41" w14:textId="77777777" w:rsidR="007D67B3" w:rsidRDefault="004561F4" w:rsidP="00684E64">
            <w:r>
              <w:t>ANOMALIES</w:t>
            </w:r>
          </w:p>
        </w:tc>
        <w:tc>
          <w:tcPr>
            <w:tcW w:w="7512" w:type="dxa"/>
            <w:vAlign w:val="center"/>
          </w:tcPr>
          <w:p w14:paraId="29AF719E" w14:textId="27EBA99F" w:rsidR="007D67B3" w:rsidRPr="00CD10B2" w:rsidRDefault="007D67B3" w:rsidP="00684E64">
            <w:pPr>
              <w:ind w:left="34" w:hanging="34"/>
              <w:rPr>
                <w:lang w:val="en-US"/>
              </w:rPr>
            </w:pPr>
            <w:r w:rsidRPr="00CD10B2">
              <w:rPr>
                <w:lang w:val="en-US"/>
              </w:rPr>
              <w:t>Standard Form Luxottica (File ZSDO_WPO_DATA</w:t>
            </w:r>
            <w:r w:rsidR="00EA658A" w:rsidRPr="00CD10B2">
              <w:rPr>
                <w:lang w:val="en-US"/>
              </w:rPr>
              <w:t>_RTTF   layout \ANOMALIE</w:t>
            </w:r>
            <w:r w:rsidRPr="00CD10B2">
              <w:rPr>
                <w:lang w:val="en-US"/>
              </w:rPr>
              <w:t>)</w:t>
            </w:r>
          </w:p>
        </w:tc>
      </w:tr>
      <w:tr w:rsidR="007D67B3" w:rsidRPr="00814225" w14:paraId="746844A9" w14:textId="77777777" w:rsidTr="008D5DB8">
        <w:trPr>
          <w:trHeight w:val="1009"/>
        </w:trPr>
        <w:tc>
          <w:tcPr>
            <w:tcW w:w="2802" w:type="dxa"/>
            <w:vAlign w:val="center"/>
          </w:tcPr>
          <w:p w14:paraId="72B743A8" w14:textId="77777777" w:rsidR="007D67B3" w:rsidRDefault="004561F4" w:rsidP="00684E64">
            <w:r>
              <w:t>MISSING PARCELS</w:t>
            </w:r>
          </w:p>
        </w:tc>
        <w:tc>
          <w:tcPr>
            <w:tcW w:w="7512" w:type="dxa"/>
            <w:vAlign w:val="center"/>
          </w:tcPr>
          <w:p w14:paraId="7BAB8A13" w14:textId="77777777" w:rsidR="00E444DA" w:rsidRPr="002C6CAD" w:rsidRDefault="00E444DA" w:rsidP="00684E64">
            <w:pPr>
              <w:rPr>
                <w:lang w:val="en-US"/>
              </w:rPr>
            </w:pPr>
          </w:p>
          <w:p w14:paraId="7EDCF974" w14:textId="766258B3" w:rsidR="007D67B3" w:rsidRPr="002C6CAD" w:rsidRDefault="007D67B3" w:rsidP="00684E64">
            <w:pPr>
              <w:rPr>
                <w:lang w:val="en-US"/>
              </w:rPr>
            </w:pPr>
            <w:r w:rsidRPr="002C6CAD">
              <w:rPr>
                <w:lang w:val="en-US"/>
              </w:rPr>
              <w:t>Standard Form Luxottica (File ZSDO_WPO_DATA</w:t>
            </w:r>
            <w:r w:rsidR="00EA658A">
              <w:rPr>
                <w:lang w:val="en-US"/>
              </w:rPr>
              <w:t>_RTTF</w:t>
            </w:r>
            <w:r w:rsidR="00AE52D1">
              <w:rPr>
                <w:lang w:val="en-US"/>
              </w:rPr>
              <w:t xml:space="preserve">  </w:t>
            </w:r>
            <w:r w:rsidR="00EA658A">
              <w:rPr>
                <w:lang w:val="en-US"/>
              </w:rPr>
              <w:t xml:space="preserve"> layout \ANOMALIE</w:t>
            </w:r>
            <w:r w:rsidRPr="002C6CAD">
              <w:rPr>
                <w:lang w:val="en-US"/>
              </w:rPr>
              <w:t>)</w:t>
            </w:r>
          </w:p>
          <w:p w14:paraId="7CD36A6C" w14:textId="77777777" w:rsidR="007D67B3" w:rsidRPr="001528F6" w:rsidRDefault="001528F6" w:rsidP="00684E64">
            <w:pPr>
              <w:rPr>
                <w:lang w:val="en-US"/>
              </w:rPr>
            </w:pPr>
            <w:r w:rsidRPr="001528F6">
              <w:rPr>
                <w:lang w:val="en-US"/>
              </w:rPr>
              <w:t>Forwarder’s declaration that state</w:t>
            </w:r>
            <w:r w:rsidR="00B40BBD">
              <w:rPr>
                <w:lang w:val="en-US"/>
              </w:rPr>
              <w:t>s</w:t>
            </w:r>
            <w:r w:rsidRPr="001528F6">
              <w:rPr>
                <w:lang w:val="en-US"/>
              </w:rPr>
              <w:t xml:space="preserve"> the parcel was lost </w:t>
            </w:r>
            <w:r>
              <w:rPr>
                <w:lang w:val="en-US"/>
              </w:rPr>
              <w:t>or never received</w:t>
            </w:r>
          </w:p>
          <w:p w14:paraId="55A6A080" w14:textId="77777777" w:rsidR="007D67B3" w:rsidRPr="001528F6" w:rsidRDefault="007D67B3" w:rsidP="00E444DA">
            <w:pPr>
              <w:rPr>
                <w:lang w:val="en-US"/>
              </w:rPr>
            </w:pPr>
          </w:p>
        </w:tc>
      </w:tr>
      <w:tr w:rsidR="007D67B3" w:rsidRPr="00814225" w14:paraId="5B039A9E" w14:textId="77777777" w:rsidTr="008D5DB8">
        <w:trPr>
          <w:trHeight w:val="1696"/>
        </w:trPr>
        <w:tc>
          <w:tcPr>
            <w:tcW w:w="2802" w:type="dxa"/>
            <w:vAlign w:val="center"/>
          </w:tcPr>
          <w:p w14:paraId="5F1EF264" w14:textId="291671F9" w:rsidR="007D67B3" w:rsidRDefault="004561F4" w:rsidP="00684E64">
            <w:r>
              <w:t>DAMAGES</w:t>
            </w:r>
          </w:p>
        </w:tc>
        <w:tc>
          <w:tcPr>
            <w:tcW w:w="7512" w:type="dxa"/>
            <w:vAlign w:val="center"/>
          </w:tcPr>
          <w:p w14:paraId="4145CEDA" w14:textId="77777777" w:rsidR="00E444DA" w:rsidRPr="002C6CAD" w:rsidRDefault="00E444DA" w:rsidP="00E444DA">
            <w:pPr>
              <w:rPr>
                <w:lang w:val="en-US"/>
              </w:rPr>
            </w:pPr>
          </w:p>
          <w:p w14:paraId="2E1D69F2" w14:textId="4E0C7BC6" w:rsidR="00E444DA" w:rsidRPr="002C6CAD" w:rsidRDefault="00E444DA" w:rsidP="00E444DA">
            <w:pPr>
              <w:rPr>
                <w:lang w:val="en-US"/>
              </w:rPr>
            </w:pPr>
            <w:r w:rsidRPr="002C6CAD">
              <w:rPr>
                <w:lang w:val="en-US"/>
              </w:rPr>
              <w:t>Standard Form Luxottica (File ZSDO_WPO_DATA</w:t>
            </w:r>
            <w:r w:rsidR="00AE52D1">
              <w:rPr>
                <w:lang w:val="en-US"/>
              </w:rPr>
              <w:t>_RTTF   layout \ANOMALIE</w:t>
            </w:r>
            <w:r w:rsidRPr="002C6CAD">
              <w:rPr>
                <w:lang w:val="en-US"/>
              </w:rPr>
              <w:t>)</w:t>
            </w:r>
          </w:p>
          <w:p w14:paraId="0889FC30" w14:textId="77777777" w:rsidR="00D542A0" w:rsidRPr="002C6CAD" w:rsidRDefault="001528F6" w:rsidP="00E444DA">
            <w:pPr>
              <w:rPr>
                <w:lang w:val="en-US"/>
              </w:rPr>
            </w:pPr>
            <w:r w:rsidRPr="001528F6">
              <w:rPr>
                <w:lang w:val="en-US"/>
              </w:rPr>
              <w:t>Forwarder’s declaration</w:t>
            </w:r>
            <w:r w:rsidRPr="002C6CAD">
              <w:rPr>
                <w:lang w:val="en-US"/>
              </w:rPr>
              <w:t xml:space="preserve"> </w:t>
            </w:r>
          </w:p>
          <w:p w14:paraId="7A93AA79" w14:textId="77777777" w:rsidR="00D542A0" w:rsidRPr="001528F6" w:rsidRDefault="001528F6" w:rsidP="00E444DA">
            <w:pPr>
              <w:rPr>
                <w:lang w:val="en-US"/>
              </w:rPr>
            </w:pPr>
            <w:r w:rsidRPr="001528F6">
              <w:rPr>
                <w:lang w:val="en-US"/>
              </w:rPr>
              <w:t>Proof of delivery signed with specific reserve (</w:t>
            </w:r>
            <w:r>
              <w:rPr>
                <w:lang w:val="en-US"/>
              </w:rPr>
              <w:t>weight</w:t>
            </w:r>
            <w:r w:rsidR="00A82FAA" w:rsidRPr="001528F6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damages, </w:t>
            </w:r>
            <w:r w:rsidR="00D663C8">
              <w:rPr>
                <w:lang w:val="en-US"/>
              </w:rPr>
              <w:t>quantity..</w:t>
            </w:r>
            <w:r w:rsidR="00A82FAA" w:rsidRPr="001528F6">
              <w:rPr>
                <w:lang w:val="en-US"/>
              </w:rPr>
              <w:t>)</w:t>
            </w:r>
          </w:p>
          <w:p w14:paraId="2B769AF0" w14:textId="6BF0A3DC" w:rsidR="00D542A0" w:rsidRPr="001528F6" w:rsidRDefault="008D5DB8" w:rsidP="00E444D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528F6" w:rsidRPr="001528F6">
              <w:rPr>
                <w:lang w:val="en-US"/>
              </w:rPr>
              <w:t>ictures that report eventual damages</w:t>
            </w:r>
          </w:p>
          <w:p w14:paraId="1FFA4282" w14:textId="563E24B3" w:rsidR="001528F6" w:rsidRDefault="001528F6" w:rsidP="00E444DA">
            <w:pPr>
              <w:rPr>
                <w:lang w:val="en-US"/>
              </w:rPr>
            </w:pPr>
            <w:r>
              <w:rPr>
                <w:lang w:val="en-US"/>
              </w:rPr>
              <w:t>Other notification</w:t>
            </w:r>
            <w:r w:rsidR="00D663C8">
              <w:rPr>
                <w:lang w:val="en-US"/>
              </w:rPr>
              <w:t>s</w:t>
            </w:r>
            <w:r>
              <w:rPr>
                <w:lang w:val="en-US"/>
              </w:rPr>
              <w:t xml:space="preserve"> of non-evident anomalies at the delivery time</w:t>
            </w:r>
            <w:r w:rsidR="00820C97">
              <w:rPr>
                <w:lang w:val="en-US"/>
              </w:rPr>
              <w:t xml:space="preserve"> (</w:t>
            </w:r>
            <w:r>
              <w:rPr>
                <w:lang w:val="en-US"/>
              </w:rPr>
              <w:t>*</w:t>
            </w:r>
            <w:r w:rsidR="00820C97">
              <w:rPr>
                <w:lang w:val="en-US"/>
              </w:rPr>
              <w:t>*)</w:t>
            </w:r>
          </w:p>
          <w:p w14:paraId="5ED636DD" w14:textId="77777777" w:rsidR="00684E64" w:rsidRPr="002C6CAD" w:rsidRDefault="00684E64" w:rsidP="001528F6">
            <w:pPr>
              <w:rPr>
                <w:lang w:val="en-US"/>
              </w:rPr>
            </w:pPr>
          </w:p>
        </w:tc>
      </w:tr>
      <w:tr w:rsidR="00CD10B2" w:rsidRPr="00814225" w14:paraId="1430EDE7" w14:textId="77777777" w:rsidTr="008D5DB8">
        <w:trPr>
          <w:trHeight w:val="1226"/>
        </w:trPr>
        <w:tc>
          <w:tcPr>
            <w:tcW w:w="2802" w:type="dxa"/>
            <w:vAlign w:val="center"/>
          </w:tcPr>
          <w:p w14:paraId="7D45C01B" w14:textId="54C1C7AF" w:rsidR="00CD10B2" w:rsidRDefault="00CD10B2" w:rsidP="00684E64">
            <w:r>
              <w:t>THEFT</w:t>
            </w:r>
          </w:p>
        </w:tc>
        <w:tc>
          <w:tcPr>
            <w:tcW w:w="7512" w:type="dxa"/>
            <w:vAlign w:val="center"/>
          </w:tcPr>
          <w:p w14:paraId="3AB56BB8" w14:textId="3EB860EB" w:rsidR="00CD10B2" w:rsidRPr="002C6CAD" w:rsidRDefault="00CD10B2" w:rsidP="00CD10B2">
            <w:pPr>
              <w:rPr>
                <w:lang w:val="en-US"/>
              </w:rPr>
            </w:pPr>
            <w:r w:rsidRPr="002C6CAD">
              <w:rPr>
                <w:lang w:val="en-US"/>
              </w:rPr>
              <w:t>Standard Form Luxottica (File ZSDO_WPO_DATA</w:t>
            </w:r>
            <w:r>
              <w:rPr>
                <w:lang w:val="en-US"/>
              </w:rPr>
              <w:t>_RTTF   layout /ANOMALIE</w:t>
            </w:r>
            <w:r w:rsidRPr="002C6CAD">
              <w:rPr>
                <w:lang w:val="en-US"/>
              </w:rPr>
              <w:t>)</w:t>
            </w:r>
          </w:p>
          <w:p w14:paraId="18E5D6A0" w14:textId="4DB1CEF6" w:rsidR="00CD10B2" w:rsidRDefault="00CD10B2" w:rsidP="00CD10B2">
            <w:pPr>
              <w:rPr>
                <w:lang w:val="en-US"/>
              </w:rPr>
            </w:pPr>
            <w:r w:rsidRPr="001528F6">
              <w:rPr>
                <w:lang w:val="en-US"/>
              </w:rPr>
              <w:t xml:space="preserve">Customers’ </w:t>
            </w:r>
            <w:r>
              <w:rPr>
                <w:lang w:val="en-US"/>
              </w:rPr>
              <w:t xml:space="preserve">complaint </w:t>
            </w:r>
            <w:r w:rsidRPr="001528F6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competent </w:t>
            </w:r>
            <w:r w:rsidRPr="001528F6">
              <w:rPr>
                <w:lang w:val="en-US"/>
              </w:rPr>
              <w:t>authorities</w:t>
            </w:r>
          </w:p>
          <w:p w14:paraId="58579563" w14:textId="77777777" w:rsidR="00CD10B2" w:rsidRPr="002C6CAD" w:rsidRDefault="00CD10B2" w:rsidP="00CD10B2">
            <w:pPr>
              <w:rPr>
                <w:lang w:val="en-US"/>
              </w:rPr>
            </w:pPr>
            <w:r w:rsidRPr="001528F6">
              <w:rPr>
                <w:lang w:val="en-US"/>
              </w:rPr>
              <w:t>Forwarder’s declaration</w:t>
            </w:r>
            <w:r w:rsidRPr="002C6CAD">
              <w:rPr>
                <w:lang w:val="en-US"/>
              </w:rPr>
              <w:t xml:space="preserve"> </w:t>
            </w:r>
          </w:p>
          <w:p w14:paraId="77E7D706" w14:textId="77777777" w:rsidR="00CD10B2" w:rsidRPr="002C6CAD" w:rsidRDefault="00CD10B2" w:rsidP="00E444DA">
            <w:pPr>
              <w:rPr>
                <w:lang w:val="en-US"/>
              </w:rPr>
            </w:pPr>
          </w:p>
        </w:tc>
      </w:tr>
      <w:tr w:rsidR="008D5DB8" w:rsidRPr="00CD10B2" w14:paraId="409E0D7D" w14:textId="77777777" w:rsidTr="008D5DB8">
        <w:trPr>
          <w:trHeight w:val="833"/>
        </w:trPr>
        <w:tc>
          <w:tcPr>
            <w:tcW w:w="2802" w:type="dxa"/>
            <w:vAlign w:val="center"/>
          </w:tcPr>
          <w:p w14:paraId="004F298D" w14:textId="1A3E53FD" w:rsidR="008D5DB8" w:rsidRDefault="008D5DB8" w:rsidP="00684E64">
            <w:r>
              <w:t>UNKNOWN SIGNATURE</w:t>
            </w:r>
          </w:p>
        </w:tc>
        <w:tc>
          <w:tcPr>
            <w:tcW w:w="7512" w:type="dxa"/>
            <w:vAlign w:val="center"/>
          </w:tcPr>
          <w:p w14:paraId="2C0DCE84" w14:textId="77777777" w:rsidR="008D5DB8" w:rsidRPr="002C6CAD" w:rsidRDefault="008D5DB8" w:rsidP="008D5DB8">
            <w:pPr>
              <w:rPr>
                <w:lang w:val="en-US"/>
              </w:rPr>
            </w:pPr>
            <w:r w:rsidRPr="002C6CAD">
              <w:rPr>
                <w:lang w:val="en-US"/>
              </w:rPr>
              <w:t>Standard Form Luxottica (File ZSDO_WPO_DATA</w:t>
            </w:r>
            <w:r>
              <w:rPr>
                <w:lang w:val="en-US"/>
              </w:rPr>
              <w:t>_RTTF   layout /ANOMALIE</w:t>
            </w:r>
            <w:r w:rsidRPr="002C6CAD">
              <w:rPr>
                <w:lang w:val="en-US"/>
              </w:rPr>
              <w:t>)</w:t>
            </w:r>
          </w:p>
          <w:p w14:paraId="446BBFDD" w14:textId="77777777" w:rsidR="008D5DB8" w:rsidRPr="002C6CAD" w:rsidRDefault="008D5DB8" w:rsidP="008D5DB8">
            <w:pPr>
              <w:rPr>
                <w:lang w:val="en-US"/>
              </w:rPr>
            </w:pPr>
            <w:r w:rsidRPr="001528F6">
              <w:rPr>
                <w:lang w:val="en-US"/>
              </w:rPr>
              <w:t>Forwarder’s declaration</w:t>
            </w:r>
            <w:r w:rsidRPr="002C6CAD">
              <w:rPr>
                <w:lang w:val="en-US"/>
              </w:rPr>
              <w:t xml:space="preserve"> </w:t>
            </w:r>
          </w:p>
          <w:p w14:paraId="77F9AE3B" w14:textId="77777777" w:rsidR="008D5DB8" w:rsidRPr="002C6CAD" w:rsidRDefault="008D5DB8" w:rsidP="00CD10B2">
            <w:pPr>
              <w:rPr>
                <w:lang w:val="en-US"/>
              </w:rPr>
            </w:pPr>
          </w:p>
        </w:tc>
      </w:tr>
    </w:tbl>
    <w:p w14:paraId="344F938A" w14:textId="77777777" w:rsidR="00792D16" w:rsidRPr="002C6CAD" w:rsidRDefault="00792D16" w:rsidP="009131CA">
      <w:pPr>
        <w:spacing w:after="0"/>
        <w:jc w:val="both"/>
        <w:rPr>
          <w:lang w:val="en-US"/>
        </w:rPr>
      </w:pPr>
    </w:p>
    <w:p w14:paraId="6BDBDD70" w14:textId="32C7B46E" w:rsidR="001528F6" w:rsidRDefault="001528F6" w:rsidP="009131CA">
      <w:pPr>
        <w:spacing w:after="0"/>
        <w:jc w:val="both"/>
        <w:rPr>
          <w:lang w:val="en-US"/>
        </w:rPr>
      </w:pPr>
      <w:r w:rsidRPr="001528F6">
        <w:rPr>
          <w:lang w:val="en-US"/>
        </w:rPr>
        <w:t>(*</w:t>
      </w:r>
      <w:r w:rsidR="00820C97">
        <w:rPr>
          <w:lang w:val="en-US"/>
        </w:rPr>
        <w:t>*</w:t>
      </w:r>
      <w:r w:rsidRPr="001528F6">
        <w:rPr>
          <w:lang w:val="en-US"/>
        </w:rPr>
        <w:t xml:space="preserve">) Customers have </w:t>
      </w:r>
      <w:r w:rsidR="00D772E3">
        <w:rPr>
          <w:lang w:val="en-US"/>
        </w:rPr>
        <w:t>7</w:t>
      </w:r>
      <w:r w:rsidRPr="001528F6">
        <w:rPr>
          <w:lang w:val="en-US"/>
        </w:rPr>
        <w:t xml:space="preserve"> days from delivery date to give written com</w:t>
      </w:r>
      <w:r w:rsidR="009A62FE">
        <w:rPr>
          <w:lang w:val="en-US"/>
        </w:rPr>
        <w:t>m</w:t>
      </w:r>
      <w:r w:rsidRPr="001528F6">
        <w:rPr>
          <w:lang w:val="en-US"/>
        </w:rPr>
        <w:t>un</w:t>
      </w:r>
      <w:r w:rsidR="00DC583D">
        <w:rPr>
          <w:lang w:val="en-US"/>
        </w:rPr>
        <w:t>ication, to the forwarder and t</w:t>
      </w:r>
      <w:r w:rsidRPr="001528F6">
        <w:rPr>
          <w:lang w:val="en-US"/>
        </w:rPr>
        <w:t xml:space="preserve">o the Subsidiary, about </w:t>
      </w:r>
      <w:r>
        <w:rPr>
          <w:lang w:val="en-US"/>
        </w:rPr>
        <w:t>theft or damages that were not evident</w:t>
      </w:r>
      <w:r w:rsidR="00DC583D">
        <w:rPr>
          <w:lang w:val="en-US"/>
        </w:rPr>
        <w:t xml:space="preserve"> at the moment of the delivery. N</w:t>
      </w:r>
      <w:r>
        <w:rPr>
          <w:lang w:val="en-US"/>
        </w:rPr>
        <w:t>otification</w:t>
      </w:r>
      <w:r w:rsidR="00DC583D">
        <w:rPr>
          <w:lang w:val="en-US"/>
        </w:rPr>
        <w:t>s</w:t>
      </w:r>
      <w:r>
        <w:rPr>
          <w:lang w:val="en-US"/>
        </w:rPr>
        <w:t xml:space="preserve"> has to be done even when shipments are </w:t>
      </w:r>
      <w:r w:rsidR="00DC583D">
        <w:rPr>
          <w:lang w:val="en-US"/>
        </w:rPr>
        <w:t xml:space="preserve">accepted </w:t>
      </w:r>
      <w:r>
        <w:rPr>
          <w:lang w:val="en-US"/>
        </w:rPr>
        <w:t>with general reserves</w:t>
      </w:r>
      <w:r w:rsidR="002C6CAD">
        <w:rPr>
          <w:lang w:val="en-US"/>
        </w:rPr>
        <w:t xml:space="preserve"> like “unchecked”</w:t>
      </w:r>
      <w:r>
        <w:rPr>
          <w:lang w:val="en-US"/>
        </w:rPr>
        <w:t xml:space="preserve"> (art. 30 CMR).</w:t>
      </w:r>
    </w:p>
    <w:p w14:paraId="3261A280" w14:textId="77777777" w:rsidR="004F52DC" w:rsidRDefault="004F52DC" w:rsidP="009131CA">
      <w:pPr>
        <w:spacing w:after="0"/>
        <w:jc w:val="both"/>
        <w:rPr>
          <w:lang w:val="en-US"/>
        </w:rPr>
      </w:pPr>
    </w:p>
    <w:p w14:paraId="69B7D565" w14:textId="10680692" w:rsidR="004F52DC" w:rsidRDefault="00D772E3" w:rsidP="009131CA">
      <w:pPr>
        <w:spacing w:after="0"/>
        <w:jc w:val="both"/>
        <w:rPr>
          <w:lang w:val="en-US"/>
        </w:rPr>
      </w:pPr>
      <w:r w:rsidRPr="0092463D">
        <w:rPr>
          <w:b/>
          <w:bCs/>
          <w:lang w:val="en-US"/>
        </w:rPr>
        <w:t>Exception for UPS</w:t>
      </w:r>
      <w:r w:rsidRPr="00AE52D1">
        <w:rPr>
          <w:b/>
          <w:bCs/>
          <w:lang w:val="en-US"/>
        </w:rPr>
        <w:t xml:space="preserve"> courier</w:t>
      </w:r>
      <w:r>
        <w:rPr>
          <w:lang w:val="en-US"/>
        </w:rPr>
        <w:t xml:space="preserve"> because </w:t>
      </w:r>
      <w:r w:rsidR="0092463D">
        <w:rPr>
          <w:lang w:val="en-US"/>
        </w:rPr>
        <w:t xml:space="preserve">it </w:t>
      </w:r>
      <w:r w:rsidR="007140A8">
        <w:rPr>
          <w:lang w:val="en-US"/>
        </w:rPr>
        <w:t>doesn’t accept</w:t>
      </w:r>
      <w:r>
        <w:rPr>
          <w:lang w:val="en-US"/>
        </w:rPr>
        <w:t xml:space="preserve"> the reserve</w:t>
      </w:r>
      <w:r w:rsidR="004F52DC">
        <w:rPr>
          <w:lang w:val="en-US"/>
        </w:rPr>
        <w:t>. In this case it’s possible to notification the damage /theft within 14 days from delivery date</w:t>
      </w:r>
      <w:r w:rsidR="00054F4D">
        <w:rPr>
          <w:lang w:val="en-US"/>
        </w:rPr>
        <w:t>.</w:t>
      </w:r>
    </w:p>
    <w:p w14:paraId="4E7D0B32" w14:textId="669CE726" w:rsidR="00D772E3" w:rsidRPr="001528F6" w:rsidRDefault="004F52DC" w:rsidP="009131CA">
      <w:pPr>
        <w:spacing w:after="0"/>
        <w:jc w:val="both"/>
        <w:rPr>
          <w:lang w:val="en-US"/>
        </w:rPr>
      </w:pPr>
      <w:r>
        <w:rPr>
          <w:lang w:val="en-US"/>
        </w:rPr>
        <w:t>(</w:t>
      </w:r>
      <w:r w:rsidRPr="0092463D">
        <w:rPr>
          <w:u w:val="single"/>
          <w:lang w:val="en-US"/>
        </w:rPr>
        <w:t xml:space="preserve">Attention this condition is valid </w:t>
      </w:r>
      <w:r w:rsidR="00054F4D" w:rsidRPr="0092463D">
        <w:rPr>
          <w:u w:val="single"/>
          <w:lang w:val="en-US"/>
        </w:rPr>
        <w:t xml:space="preserve">if </w:t>
      </w:r>
      <w:r w:rsidRPr="0092463D">
        <w:rPr>
          <w:u w:val="single"/>
          <w:lang w:val="en-US"/>
        </w:rPr>
        <w:t xml:space="preserve">the original box will be </w:t>
      </w:r>
      <w:r w:rsidR="007140A8" w:rsidRPr="0092463D">
        <w:rPr>
          <w:u w:val="single"/>
          <w:lang w:val="en-US"/>
        </w:rPr>
        <w:t>preserved</w:t>
      </w:r>
      <w:r w:rsidRPr="0092463D">
        <w:rPr>
          <w:u w:val="single"/>
          <w:lang w:val="en-US"/>
        </w:rPr>
        <w:t xml:space="preserve"> for the check</w:t>
      </w:r>
      <w:r>
        <w:rPr>
          <w:lang w:val="en-US"/>
        </w:rPr>
        <w:t>)</w:t>
      </w:r>
    </w:p>
    <w:p w14:paraId="6CCAF664" w14:textId="77777777" w:rsidR="00D316A6" w:rsidRPr="002C6CAD" w:rsidRDefault="00D316A6" w:rsidP="00D316A6">
      <w:pPr>
        <w:spacing w:after="0"/>
        <w:jc w:val="both"/>
        <w:rPr>
          <w:lang w:val="en-US"/>
        </w:rPr>
      </w:pPr>
    </w:p>
    <w:p w14:paraId="24ED6558" w14:textId="77777777" w:rsidR="00DC583D" w:rsidRDefault="00DC583D" w:rsidP="00242785">
      <w:pPr>
        <w:pStyle w:val="Lijstalinea"/>
        <w:pBdr>
          <w:top w:val="single" w:sz="4" w:space="1" w:color="auto"/>
          <w:left w:val="single" w:sz="4" w:space="2" w:color="auto"/>
          <w:bottom w:val="single" w:sz="4" w:space="13" w:color="auto"/>
          <w:right w:val="single" w:sz="4" w:space="22" w:color="auto"/>
        </w:pBdr>
        <w:spacing w:before="240" w:after="0"/>
        <w:ind w:left="0"/>
        <w:jc w:val="both"/>
        <w:rPr>
          <w:rStyle w:val="Hyperlink"/>
          <w:b/>
          <w:color w:val="auto"/>
          <w:u w:val="none"/>
          <w:lang w:val="en-US"/>
        </w:rPr>
      </w:pPr>
    </w:p>
    <w:p w14:paraId="068959B3" w14:textId="7BDF9966" w:rsidR="00EF0F8D" w:rsidRPr="006723A0" w:rsidRDefault="002C230F" w:rsidP="00242785">
      <w:pPr>
        <w:pStyle w:val="Lijstalinea"/>
        <w:pBdr>
          <w:top w:val="single" w:sz="4" w:space="1" w:color="auto"/>
          <w:left w:val="single" w:sz="4" w:space="2" w:color="auto"/>
          <w:bottom w:val="single" w:sz="4" w:space="13" w:color="auto"/>
          <w:right w:val="single" w:sz="4" w:space="22" w:color="auto"/>
        </w:pBdr>
        <w:spacing w:before="240" w:after="0"/>
        <w:ind w:left="567" w:hanging="567"/>
        <w:jc w:val="both"/>
        <w:rPr>
          <w:lang w:val="en-US"/>
        </w:rPr>
      </w:pPr>
      <w:r w:rsidRPr="002C230F">
        <w:rPr>
          <w:b/>
          <w:bCs/>
          <w:lang w:val="en-US"/>
        </w:rPr>
        <w:t>Please note:</w:t>
      </w:r>
      <w:r w:rsidRPr="002C230F">
        <w:rPr>
          <w:lang w:val="en-US"/>
        </w:rPr>
        <w:t xml:space="preserve"> if the TKT received from the E-care platform does not comply with the information in the </w:t>
      </w:r>
      <w:r w:rsidR="00054F4D">
        <w:rPr>
          <w:lang w:val="en-US"/>
        </w:rPr>
        <w:t xml:space="preserve">    </w:t>
      </w:r>
      <w:r w:rsidRPr="002C230F">
        <w:rPr>
          <w:lang w:val="en-US"/>
        </w:rPr>
        <w:t>above details, it will not be processed</w:t>
      </w:r>
      <w:r w:rsidR="00747B80">
        <w:rPr>
          <w:lang w:val="en-US"/>
        </w:rPr>
        <w:t xml:space="preserve"> and the </w:t>
      </w:r>
      <w:proofErr w:type="spellStart"/>
      <w:r w:rsidR="00747B80">
        <w:rPr>
          <w:lang w:val="en-US"/>
        </w:rPr>
        <w:t>tkt</w:t>
      </w:r>
      <w:proofErr w:type="spellEnd"/>
      <w:r w:rsidR="00747B80">
        <w:rPr>
          <w:lang w:val="en-US"/>
        </w:rPr>
        <w:t xml:space="preserve"> will be closed before 5 days </w:t>
      </w:r>
      <w:bookmarkEnd w:id="0"/>
    </w:p>
    <w:sectPr w:rsidR="00EF0F8D" w:rsidRPr="006723A0" w:rsidSect="00714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9" w:left="1134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4842" w14:textId="77777777" w:rsidR="001E10B8" w:rsidRDefault="001E10B8" w:rsidP="007D67B3">
      <w:pPr>
        <w:spacing w:after="0" w:line="240" w:lineRule="auto"/>
      </w:pPr>
      <w:r>
        <w:separator/>
      </w:r>
    </w:p>
  </w:endnote>
  <w:endnote w:type="continuationSeparator" w:id="0">
    <w:p w14:paraId="5758642C" w14:textId="77777777" w:rsidR="001E10B8" w:rsidRDefault="001E10B8" w:rsidP="007D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4D89" w14:textId="77777777" w:rsidR="00744CEB" w:rsidRDefault="00744C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119905"/>
      <w:docPartObj>
        <w:docPartGallery w:val="Page Numbers (Bottom of Page)"/>
        <w:docPartUnique/>
      </w:docPartObj>
    </w:sdtPr>
    <w:sdtEndPr/>
    <w:sdtContent>
      <w:p w14:paraId="131F723F" w14:textId="0FF5C3A0" w:rsidR="00BA431A" w:rsidRDefault="00BA431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6EA418" w14:textId="7017B0BF" w:rsidR="00BA431A" w:rsidRPr="00182CDC" w:rsidRDefault="00BA431A" w:rsidP="007442B8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3568" w14:textId="77777777" w:rsidR="00744CEB" w:rsidRDefault="00744C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08D9" w14:textId="77777777" w:rsidR="001E10B8" w:rsidRDefault="001E10B8" w:rsidP="007D67B3">
      <w:pPr>
        <w:spacing w:after="0" w:line="240" w:lineRule="auto"/>
      </w:pPr>
      <w:r>
        <w:separator/>
      </w:r>
    </w:p>
  </w:footnote>
  <w:footnote w:type="continuationSeparator" w:id="0">
    <w:p w14:paraId="79B5BD90" w14:textId="77777777" w:rsidR="001E10B8" w:rsidRDefault="001E10B8" w:rsidP="007D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41A2" w14:textId="77777777" w:rsidR="00744CEB" w:rsidRDefault="00744C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D631" w14:textId="4E2EC2B3" w:rsidR="00BA431A" w:rsidRPr="0085149E" w:rsidRDefault="00AA141C" w:rsidP="00E0418C">
    <w:pPr>
      <w:spacing w:after="0"/>
      <w:rPr>
        <w:b/>
        <w:sz w:val="28"/>
      </w:rPr>
    </w:pPr>
    <w:r>
      <w:rPr>
        <w:noProof/>
        <w:sz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A88638" wp14:editId="3C98D4F6">
              <wp:simplePos x="0" y="0"/>
              <wp:positionH relativeFrom="column">
                <wp:posOffset>5113020</wp:posOffset>
              </wp:positionH>
              <wp:positionV relativeFrom="paragraph">
                <wp:posOffset>-262890</wp:posOffset>
              </wp:positionV>
              <wp:extent cx="1421130" cy="74295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1ECA1" w14:textId="77777777" w:rsidR="00BA431A" w:rsidRDefault="00BA431A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43271BC" wp14:editId="0E42164A">
                                <wp:extent cx="1140750" cy="648000"/>
                                <wp:effectExtent l="19050" t="0" r="2250" b="0"/>
                                <wp:docPr id="3" name="Immagine 3" descr="F:\1380058266000-luxottica-grp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:\1380058266000-luxottica-grp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075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88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6pt;margin-top:-20.7pt;width:111.9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f0hA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" stroked="f">
              <v:textbox>
                <w:txbxContent>
                  <w:p w14:paraId="6231ECA1" w14:textId="77777777" w:rsidR="00BA431A" w:rsidRDefault="00BA431A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43271BC" wp14:editId="0E42164A">
                          <wp:extent cx="1140750" cy="648000"/>
                          <wp:effectExtent l="19050" t="0" r="2250" b="0"/>
                          <wp:docPr id="3" name="Immagine 3" descr="F:\1380058266000-luxottica-grp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:\1380058266000-luxottica-grp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0750" cy="64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A431A">
      <w:rPr>
        <w:b/>
        <w:sz w:val="28"/>
      </w:rPr>
      <w:t>CLAIMING PROCEDURE</w:t>
    </w:r>
  </w:p>
  <w:p w14:paraId="4671F7F5" w14:textId="77777777" w:rsidR="00BA431A" w:rsidRDefault="00BA431A" w:rsidP="00B1132B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7FC4" w14:textId="77777777" w:rsidR="00744CEB" w:rsidRDefault="00744C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5B0"/>
    <w:multiLevelType w:val="hybridMultilevel"/>
    <w:tmpl w:val="2F74E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0B93"/>
    <w:multiLevelType w:val="hybridMultilevel"/>
    <w:tmpl w:val="F20674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3B1B"/>
    <w:multiLevelType w:val="hybridMultilevel"/>
    <w:tmpl w:val="92BA93C2"/>
    <w:lvl w:ilvl="0" w:tplc="C16E0BD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BF4723"/>
    <w:multiLevelType w:val="hybridMultilevel"/>
    <w:tmpl w:val="A914DA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8580085"/>
    <w:multiLevelType w:val="hybridMultilevel"/>
    <w:tmpl w:val="59B60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32C2C"/>
    <w:multiLevelType w:val="hybridMultilevel"/>
    <w:tmpl w:val="5BE01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56B6D"/>
    <w:multiLevelType w:val="hybridMultilevel"/>
    <w:tmpl w:val="1C60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2D"/>
    <w:rsid w:val="00001781"/>
    <w:rsid w:val="00006D00"/>
    <w:rsid w:val="00054075"/>
    <w:rsid w:val="00054F4D"/>
    <w:rsid w:val="00071A81"/>
    <w:rsid w:val="000807F7"/>
    <w:rsid w:val="0009350C"/>
    <w:rsid w:val="000A359E"/>
    <w:rsid w:val="000B52C4"/>
    <w:rsid w:val="000D0870"/>
    <w:rsid w:val="000D6544"/>
    <w:rsid w:val="00114186"/>
    <w:rsid w:val="001370C4"/>
    <w:rsid w:val="00144538"/>
    <w:rsid w:val="00144D49"/>
    <w:rsid w:val="001528F6"/>
    <w:rsid w:val="00163127"/>
    <w:rsid w:val="00164207"/>
    <w:rsid w:val="00182CDC"/>
    <w:rsid w:val="0018737A"/>
    <w:rsid w:val="00192F97"/>
    <w:rsid w:val="001A22C3"/>
    <w:rsid w:val="001A2354"/>
    <w:rsid w:val="001A53F8"/>
    <w:rsid w:val="001A6158"/>
    <w:rsid w:val="001C44AC"/>
    <w:rsid w:val="001E10B8"/>
    <w:rsid w:val="001E3DA8"/>
    <w:rsid w:val="001E3E2E"/>
    <w:rsid w:val="001E6E17"/>
    <w:rsid w:val="001E7CA1"/>
    <w:rsid w:val="00204B4E"/>
    <w:rsid w:val="00205A99"/>
    <w:rsid w:val="00223F7E"/>
    <w:rsid w:val="00231793"/>
    <w:rsid w:val="00241C6C"/>
    <w:rsid w:val="00242785"/>
    <w:rsid w:val="0026731B"/>
    <w:rsid w:val="002901B0"/>
    <w:rsid w:val="00291D61"/>
    <w:rsid w:val="00292247"/>
    <w:rsid w:val="0029247F"/>
    <w:rsid w:val="0029713C"/>
    <w:rsid w:val="002A19BA"/>
    <w:rsid w:val="002C0BA3"/>
    <w:rsid w:val="002C230F"/>
    <w:rsid w:val="002C6CAD"/>
    <w:rsid w:val="002D38E4"/>
    <w:rsid w:val="00305F5F"/>
    <w:rsid w:val="0033018F"/>
    <w:rsid w:val="00335BAF"/>
    <w:rsid w:val="00375839"/>
    <w:rsid w:val="0038353B"/>
    <w:rsid w:val="003919E3"/>
    <w:rsid w:val="00394554"/>
    <w:rsid w:val="003961A5"/>
    <w:rsid w:val="003B3573"/>
    <w:rsid w:val="003B5E5E"/>
    <w:rsid w:val="003C55A3"/>
    <w:rsid w:val="003E1A1B"/>
    <w:rsid w:val="003F2C10"/>
    <w:rsid w:val="003F5A2B"/>
    <w:rsid w:val="003F5E64"/>
    <w:rsid w:val="004050F1"/>
    <w:rsid w:val="00420B29"/>
    <w:rsid w:val="004505AD"/>
    <w:rsid w:val="004561F4"/>
    <w:rsid w:val="00462D30"/>
    <w:rsid w:val="00476629"/>
    <w:rsid w:val="00487B07"/>
    <w:rsid w:val="00494EA8"/>
    <w:rsid w:val="0049766E"/>
    <w:rsid w:val="004E4BF1"/>
    <w:rsid w:val="004F38B6"/>
    <w:rsid w:val="004F52DC"/>
    <w:rsid w:val="004F55B0"/>
    <w:rsid w:val="004F670C"/>
    <w:rsid w:val="00506B9F"/>
    <w:rsid w:val="005138AD"/>
    <w:rsid w:val="00516CF5"/>
    <w:rsid w:val="00520B22"/>
    <w:rsid w:val="00522020"/>
    <w:rsid w:val="005377A1"/>
    <w:rsid w:val="005408A1"/>
    <w:rsid w:val="00554552"/>
    <w:rsid w:val="005648AA"/>
    <w:rsid w:val="005817E7"/>
    <w:rsid w:val="00582310"/>
    <w:rsid w:val="0059151B"/>
    <w:rsid w:val="005A09C4"/>
    <w:rsid w:val="005D7EA9"/>
    <w:rsid w:val="005E3BDB"/>
    <w:rsid w:val="005F32CA"/>
    <w:rsid w:val="00604DFF"/>
    <w:rsid w:val="00622CC4"/>
    <w:rsid w:val="00623848"/>
    <w:rsid w:val="00624AEA"/>
    <w:rsid w:val="00630C28"/>
    <w:rsid w:val="00637B83"/>
    <w:rsid w:val="00650C2E"/>
    <w:rsid w:val="00660ADB"/>
    <w:rsid w:val="00661E3B"/>
    <w:rsid w:val="00666037"/>
    <w:rsid w:val="006723A0"/>
    <w:rsid w:val="00673100"/>
    <w:rsid w:val="006757F9"/>
    <w:rsid w:val="006761DF"/>
    <w:rsid w:val="00684E64"/>
    <w:rsid w:val="00685FE2"/>
    <w:rsid w:val="006B6411"/>
    <w:rsid w:val="006B6705"/>
    <w:rsid w:val="006C1AD5"/>
    <w:rsid w:val="006C3D01"/>
    <w:rsid w:val="006E2D30"/>
    <w:rsid w:val="006E51AF"/>
    <w:rsid w:val="006F19F4"/>
    <w:rsid w:val="007023C3"/>
    <w:rsid w:val="007107AA"/>
    <w:rsid w:val="007140A8"/>
    <w:rsid w:val="00715E5E"/>
    <w:rsid w:val="00724AD9"/>
    <w:rsid w:val="00735F65"/>
    <w:rsid w:val="007442B8"/>
    <w:rsid w:val="00744CEB"/>
    <w:rsid w:val="00747B80"/>
    <w:rsid w:val="00781C90"/>
    <w:rsid w:val="00781D24"/>
    <w:rsid w:val="00792D16"/>
    <w:rsid w:val="00795BB4"/>
    <w:rsid w:val="007A0382"/>
    <w:rsid w:val="007A3D3C"/>
    <w:rsid w:val="007B07C3"/>
    <w:rsid w:val="007D4DD6"/>
    <w:rsid w:val="007D67B3"/>
    <w:rsid w:val="007E55F9"/>
    <w:rsid w:val="00814225"/>
    <w:rsid w:val="008175D8"/>
    <w:rsid w:val="00820C97"/>
    <w:rsid w:val="0082548D"/>
    <w:rsid w:val="0085149E"/>
    <w:rsid w:val="00851D0C"/>
    <w:rsid w:val="00865F29"/>
    <w:rsid w:val="0087592C"/>
    <w:rsid w:val="008829A2"/>
    <w:rsid w:val="00892D36"/>
    <w:rsid w:val="00896DC9"/>
    <w:rsid w:val="008D198F"/>
    <w:rsid w:val="008D2198"/>
    <w:rsid w:val="008D5DB8"/>
    <w:rsid w:val="008F5221"/>
    <w:rsid w:val="009048DC"/>
    <w:rsid w:val="009073BC"/>
    <w:rsid w:val="009131CA"/>
    <w:rsid w:val="0092463D"/>
    <w:rsid w:val="0093520F"/>
    <w:rsid w:val="00977561"/>
    <w:rsid w:val="009A3E86"/>
    <w:rsid w:val="009A62FE"/>
    <w:rsid w:val="009B241C"/>
    <w:rsid w:val="009C7C55"/>
    <w:rsid w:val="009F28AD"/>
    <w:rsid w:val="009F44FC"/>
    <w:rsid w:val="00A10697"/>
    <w:rsid w:val="00A1792D"/>
    <w:rsid w:val="00A258CA"/>
    <w:rsid w:val="00A25AA5"/>
    <w:rsid w:val="00A26261"/>
    <w:rsid w:val="00A306D4"/>
    <w:rsid w:val="00A47AD8"/>
    <w:rsid w:val="00A82FAA"/>
    <w:rsid w:val="00A9042F"/>
    <w:rsid w:val="00AA0585"/>
    <w:rsid w:val="00AA141C"/>
    <w:rsid w:val="00AA4B8B"/>
    <w:rsid w:val="00AD2D15"/>
    <w:rsid w:val="00AE5173"/>
    <w:rsid w:val="00AE52D1"/>
    <w:rsid w:val="00AF3B5B"/>
    <w:rsid w:val="00AF3DC8"/>
    <w:rsid w:val="00B03778"/>
    <w:rsid w:val="00B037E5"/>
    <w:rsid w:val="00B066F1"/>
    <w:rsid w:val="00B07278"/>
    <w:rsid w:val="00B1132B"/>
    <w:rsid w:val="00B123F8"/>
    <w:rsid w:val="00B137CC"/>
    <w:rsid w:val="00B40BBD"/>
    <w:rsid w:val="00B634E0"/>
    <w:rsid w:val="00BA431A"/>
    <w:rsid w:val="00BD2841"/>
    <w:rsid w:val="00C060FA"/>
    <w:rsid w:val="00C10455"/>
    <w:rsid w:val="00C12C3F"/>
    <w:rsid w:val="00C34AC1"/>
    <w:rsid w:val="00C44E13"/>
    <w:rsid w:val="00C61321"/>
    <w:rsid w:val="00C64188"/>
    <w:rsid w:val="00C658B5"/>
    <w:rsid w:val="00C679F5"/>
    <w:rsid w:val="00C830E7"/>
    <w:rsid w:val="00C84612"/>
    <w:rsid w:val="00C87AE6"/>
    <w:rsid w:val="00CA65A2"/>
    <w:rsid w:val="00CB1E17"/>
    <w:rsid w:val="00CC05B7"/>
    <w:rsid w:val="00CC6771"/>
    <w:rsid w:val="00CD10B2"/>
    <w:rsid w:val="00CD65DE"/>
    <w:rsid w:val="00CF6602"/>
    <w:rsid w:val="00D13B97"/>
    <w:rsid w:val="00D1606F"/>
    <w:rsid w:val="00D210A8"/>
    <w:rsid w:val="00D26639"/>
    <w:rsid w:val="00D316A6"/>
    <w:rsid w:val="00D479FE"/>
    <w:rsid w:val="00D50E63"/>
    <w:rsid w:val="00D542A0"/>
    <w:rsid w:val="00D62B01"/>
    <w:rsid w:val="00D643A0"/>
    <w:rsid w:val="00D64820"/>
    <w:rsid w:val="00D649AC"/>
    <w:rsid w:val="00D663C8"/>
    <w:rsid w:val="00D772E3"/>
    <w:rsid w:val="00D82CB0"/>
    <w:rsid w:val="00D87389"/>
    <w:rsid w:val="00DB5FC4"/>
    <w:rsid w:val="00DC583D"/>
    <w:rsid w:val="00DD19B0"/>
    <w:rsid w:val="00DD2E87"/>
    <w:rsid w:val="00DD77D7"/>
    <w:rsid w:val="00DE4E3C"/>
    <w:rsid w:val="00E02993"/>
    <w:rsid w:val="00E0418C"/>
    <w:rsid w:val="00E104D0"/>
    <w:rsid w:val="00E14B0D"/>
    <w:rsid w:val="00E22A07"/>
    <w:rsid w:val="00E444DA"/>
    <w:rsid w:val="00E551AD"/>
    <w:rsid w:val="00E92678"/>
    <w:rsid w:val="00EA4793"/>
    <w:rsid w:val="00EA55BA"/>
    <w:rsid w:val="00EA658A"/>
    <w:rsid w:val="00EB06D1"/>
    <w:rsid w:val="00EF0F8D"/>
    <w:rsid w:val="00F14BC9"/>
    <w:rsid w:val="00F170C6"/>
    <w:rsid w:val="00F26C89"/>
    <w:rsid w:val="00F60E50"/>
    <w:rsid w:val="00F655B4"/>
    <w:rsid w:val="00F71CAF"/>
    <w:rsid w:val="00FA0CE8"/>
    <w:rsid w:val="00FA27B5"/>
    <w:rsid w:val="00FA3730"/>
    <w:rsid w:val="00FB7B72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3420F"/>
  <w15:docId w15:val="{2661775C-2D13-48EE-B37D-BDE963DB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3B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766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210A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7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6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7B3"/>
  </w:style>
  <w:style w:type="paragraph" w:styleId="Voettekst">
    <w:name w:val="footer"/>
    <w:basedOn w:val="Standaard"/>
    <w:link w:val="VoettekstChar"/>
    <w:uiPriority w:val="99"/>
    <w:unhideWhenUsed/>
    <w:rsid w:val="007D6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67B3"/>
  </w:style>
  <w:style w:type="paragraph" w:styleId="Ballontekst">
    <w:name w:val="Balloon Text"/>
    <w:basedOn w:val="Standaard"/>
    <w:link w:val="BallontekstChar"/>
    <w:uiPriority w:val="99"/>
    <w:semiHidden/>
    <w:unhideWhenUsed/>
    <w:rsid w:val="008D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19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58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58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58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58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5839"/>
    <w:rPr>
      <w:b/>
      <w:bCs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A6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A65A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Standaardalinea-lettertype"/>
    <w:rsid w:val="00CA65A2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E5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re.Admin@luxottic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6DBF-9F75-4495-8A3F-428288B0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karendb</dc:creator>
  <cp:lastModifiedBy>Sofie VAN BRECHT</cp:lastModifiedBy>
  <cp:revision>4</cp:revision>
  <cp:lastPrinted>2023-06-09T14:22:00Z</cp:lastPrinted>
  <dcterms:created xsi:type="dcterms:W3CDTF">2022-09-21T06:55:00Z</dcterms:created>
  <dcterms:modified xsi:type="dcterms:W3CDTF">2023-06-09T14:23:00Z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9a4386-74b9-4603-ae20-950a659f9b6e_Enabled">
    <vt:lpwstr>true</vt:lpwstr>
  </property>
  <property fmtid="{D5CDD505-2E9C-101B-9397-08002B2CF9AE}" pid="3" name="MSIP_Label_2e9a4386-74b9-4603-ae20-950a659f9b6e_SetDate">
    <vt:lpwstr>2022-04-27T07:18:59Z</vt:lpwstr>
  </property>
  <property fmtid="{D5CDD505-2E9C-101B-9397-08002B2CF9AE}" pid="4" name="MSIP_Label_2e9a4386-74b9-4603-ae20-950a659f9b6e_Method">
    <vt:lpwstr>Standard</vt:lpwstr>
  </property>
  <property fmtid="{D5CDD505-2E9C-101B-9397-08002B2CF9AE}" pid="5" name="MSIP_Label_2e9a4386-74b9-4603-ae20-950a659f9b6e_Name">
    <vt:lpwstr>Internal Use Only</vt:lpwstr>
  </property>
  <property fmtid="{D5CDD505-2E9C-101B-9397-08002B2CF9AE}" pid="6" name="MSIP_Label_2e9a4386-74b9-4603-ae20-950a659f9b6e_SiteId">
    <vt:lpwstr>c7d1a8f7-0546-4a0c-8cf5-3ddaebf97d51</vt:lpwstr>
  </property>
  <property fmtid="{D5CDD505-2E9C-101B-9397-08002B2CF9AE}" pid="7" name="MSIP_Label_2e9a4386-74b9-4603-ae20-950a659f9b6e_ActionId">
    <vt:lpwstr>7a2491cf-9916-42c8-96e0-72d491d0137c</vt:lpwstr>
  </property>
  <property fmtid="{D5CDD505-2E9C-101B-9397-08002B2CF9AE}" pid="8" name="MSIP_Label_2e9a4386-74b9-4603-ae20-950a659f9b6e_ContentBits">
    <vt:lpwstr>0</vt:lpwstr>
  </property>
</Properties>
</file>